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CB9" w:rsidRDefault="003C6CB9" w:rsidP="003C6CB9"/>
    <w:p w:rsidR="003C6CB9" w:rsidRDefault="003C6CB9" w:rsidP="003C6CB9"/>
    <w:p w:rsidR="003C6CB9" w:rsidRDefault="003C6CB9" w:rsidP="003C6CB9"/>
    <w:p w:rsidR="003C6CB9" w:rsidRDefault="003C6CB9" w:rsidP="003C6CB9"/>
    <w:p w:rsidR="003C6CB9" w:rsidRDefault="003C6CB9" w:rsidP="003C6CB9"/>
    <w:p w:rsidR="003C6CB9" w:rsidRDefault="003C6CB9" w:rsidP="003C6CB9"/>
    <w:p w:rsidR="003C6CB9" w:rsidRPr="00E67F98" w:rsidRDefault="003C6CB9" w:rsidP="003C6CB9">
      <w:pPr>
        <w:jc w:val="center"/>
        <w:rPr>
          <w:b/>
          <w:bCs/>
          <w:color w:val="0070C0"/>
          <w:sz w:val="40"/>
          <w:szCs w:val="40"/>
        </w:rPr>
      </w:pPr>
      <w:r w:rsidRPr="00E67F98">
        <w:rPr>
          <w:rFonts w:ascii="Arial" w:hAnsi="Arial" w:cs="Arial"/>
          <w:b/>
          <w:bCs/>
          <w:i/>
          <w:iCs/>
          <w:color w:val="0070C0"/>
          <w:sz w:val="40"/>
          <w:szCs w:val="40"/>
        </w:rPr>
        <w:t>Séminaire Partenariat Université-Entreprise : Enjeux et Opportunités</w:t>
      </w:r>
    </w:p>
    <w:p w:rsidR="003C6CB9" w:rsidRDefault="003C6CB9" w:rsidP="003C6CB9"/>
    <w:p w:rsidR="003C6CB9" w:rsidRDefault="003C6CB9" w:rsidP="003C6CB9"/>
    <w:p w:rsidR="003C6CB9" w:rsidRDefault="003C6CB9" w:rsidP="003C6CB9"/>
    <w:p w:rsidR="003C6CB9" w:rsidRDefault="003C6CB9" w:rsidP="003C6CB9">
      <w:r w:rsidRPr="00E67F98">
        <w:rPr>
          <w:noProof/>
        </w:rPr>
        <w:drawing>
          <wp:inline distT="0" distB="0" distL="0" distR="0">
            <wp:extent cx="5457825" cy="9239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457825" cy="923925"/>
                    </a:xfrm>
                    <a:prstGeom prst="rect">
                      <a:avLst/>
                    </a:prstGeom>
                    <a:noFill/>
                    <a:ln w="9525">
                      <a:noFill/>
                      <a:miter lim="800000"/>
                      <a:headEnd/>
                      <a:tailEnd/>
                    </a:ln>
                  </pic:spPr>
                </pic:pic>
              </a:graphicData>
            </a:graphic>
          </wp:inline>
        </w:drawing>
      </w:r>
    </w:p>
    <w:p w:rsidR="003C6CB9" w:rsidRDefault="003C6CB9" w:rsidP="003C6CB9">
      <w:pPr>
        <w:pStyle w:val="En-tte"/>
        <w:tabs>
          <w:tab w:val="clear" w:pos="4536"/>
          <w:tab w:val="clear" w:pos="9072"/>
          <w:tab w:val="right" w:pos="8300"/>
        </w:tabs>
      </w:pPr>
      <w:r>
        <w:t xml:space="preserve">                 Université de Jendouba, Tabarka, Tunisie : 16 et 17 décembre 2009</w:t>
      </w:r>
    </w:p>
    <w:p w:rsidR="003C6CB9" w:rsidRDefault="003C6CB9" w:rsidP="003C6CB9"/>
    <w:p w:rsidR="003C6CB9" w:rsidRDefault="003C6CB9" w:rsidP="003C6CB9"/>
    <w:p w:rsidR="003C6CB9" w:rsidRDefault="003C6CB9" w:rsidP="003C6CB9"/>
    <w:p w:rsidR="003C6CB9" w:rsidRDefault="003C6CB9" w:rsidP="003C6CB9"/>
    <w:p w:rsidR="003C6CB9" w:rsidRDefault="003C6CB9" w:rsidP="003C6CB9"/>
    <w:p w:rsidR="003C6CB9" w:rsidRDefault="003C6CB9" w:rsidP="003C6CB9"/>
    <w:p w:rsidR="003C6CB9" w:rsidRDefault="003C6CB9" w:rsidP="003C6CB9"/>
    <w:p w:rsidR="003C6CB9" w:rsidRDefault="003C6CB9" w:rsidP="003C6CB9"/>
    <w:p w:rsidR="003C6CB9" w:rsidRDefault="003C6CB9" w:rsidP="003C6CB9"/>
    <w:p w:rsidR="003C6CB9" w:rsidRDefault="003C6CB9" w:rsidP="003C6CB9"/>
    <w:p w:rsidR="003C6CB9" w:rsidRDefault="003C6CB9" w:rsidP="003C6CB9"/>
    <w:p w:rsidR="003C6CB9" w:rsidRDefault="003C6CB9" w:rsidP="003C6CB9"/>
    <w:p w:rsidR="003C6CB9" w:rsidRDefault="003C6CB9" w:rsidP="003C6CB9">
      <w:pPr>
        <w:pStyle w:val="En-tte"/>
        <w:tabs>
          <w:tab w:val="clear" w:pos="4536"/>
          <w:tab w:val="clear" w:pos="9072"/>
          <w:tab w:val="right" w:pos="8300"/>
        </w:tabs>
      </w:pPr>
      <w:r w:rsidRPr="00E67F98">
        <w:rPr>
          <w:rFonts w:ascii="Arial" w:hAnsi="Arial" w:cs="Arial"/>
          <w:i/>
          <w:iCs/>
          <w:color w:val="000000"/>
        </w:rPr>
        <w:lastRenderedPageBreak/>
        <w:t>Séminaire Partenariat Université-Entreprise : Enjeux et Opportunités</w:t>
      </w:r>
      <w:r w:rsidRPr="00A25A17">
        <w:rPr>
          <w:rFonts w:ascii="Arial" w:hAnsi="Arial" w:cs="Arial"/>
          <w:color w:val="000000"/>
        </w:rPr>
        <w:t xml:space="preserve"> </w:t>
      </w:r>
      <w:r>
        <w:rPr>
          <w:rFonts w:ascii="Arial" w:hAnsi="Arial" w:cs="Arial"/>
          <w:i/>
          <w:noProof/>
          <w:color w:val="000000"/>
        </w:rPr>
        <w:drawing>
          <wp:inline distT="0" distB="0" distL="0" distR="0">
            <wp:extent cx="5457825" cy="923925"/>
            <wp:effectExtent l="19050" t="0" r="952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457825" cy="923925"/>
                    </a:xfrm>
                    <a:prstGeom prst="rect">
                      <a:avLst/>
                    </a:prstGeom>
                    <a:noFill/>
                    <a:ln w="9525">
                      <a:noFill/>
                      <a:miter lim="800000"/>
                      <a:headEnd/>
                      <a:tailEnd/>
                    </a:ln>
                  </pic:spPr>
                </pic:pic>
              </a:graphicData>
            </a:graphic>
          </wp:inline>
        </w:drawing>
      </w:r>
      <w:r>
        <w:t>Université de Jendouba, Tabarka, Tunisie : 16 et 17 décembre 2009</w:t>
      </w:r>
    </w:p>
    <w:p w:rsidR="003C6CB9" w:rsidRDefault="003C6CB9" w:rsidP="003C6CB9"/>
    <w:p w:rsidR="003C6CB9" w:rsidRDefault="003C6CB9" w:rsidP="003C6CB9">
      <w:r>
        <w:t>Troisième session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8"/>
        <w:gridCol w:w="6772"/>
      </w:tblGrid>
      <w:tr w:rsidR="003C6CB9" w:rsidRPr="00AC0CAD" w:rsidTr="0033270E">
        <w:tc>
          <w:tcPr>
            <w:tcW w:w="8440" w:type="dxa"/>
            <w:gridSpan w:val="2"/>
          </w:tcPr>
          <w:p w:rsidR="003C6CB9" w:rsidRPr="00AC0CAD" w:rsidRDefault="003C6CB9" w:rsidP="0033270E">
            <w:pPr>
              <w:spacing w:after="0"/>
              <w:jc w:val="both"/>
              <w:rPr>
                <w:rFonts w:ascii="Arial" w:hAnsi="Arial" w:cs="Arial"/>
                <w:b/>
                <w:color w:val="000000"/>
                <w:sz w:val="20"/>
                <w:szCs w:val="20"/>
              </w:rPr>
            </w:pPr>
            <w:r w:rsidRPr="00AC0CAD">
              <w:rPr>
                <w:rFonts w:ascii="Arial" w:hAnsi="Arial" w:cs="Arial"/>
                <w:b/>
                <w:color w:val="000000"/>
                <w:sz w:val="20"/>
                <w:szCs w:val="20"/>
              </w:rPr>
              <w:t>Troisième session :</w:t>
            </w:r>
          </w:p>
          <w:p w:rsidR="003C6CB9" w:rsidRPr="00AC0CAD" w:rsidRDefault="003C6CB9" w:rsidP="0033270E">
            <w:pPr>
              <w:spacing w:after="0"/>
              <w:jc w:val="both"/>
              <w:rPr>
                <w:rFonts w:ascii="Arial" w:hAnsi="Arial" w:cs="Arial"/>
                <w:bCs/>
                <w:color w:val="000000"/>
                <w:sz w:val="20"/>
                <w:szCs w:val="20"/>
              </w:rPr>
            </w:pPr>
            <w:r w:rsidRPr="00AC0CAD">
              <w:rPr>
                <w:rFonts w:ascii="Arial" w:hAnsi="Arial" w:cs="Arial"/>
                <w:b/>
                <w:color w:val="000000"/>
                <w:sz w:val="20"/>
                <w:szCs w:val="20"/>
              </w:rPr>
              <w:t>Président de session</w:t>
            </w:r>
            <w:r w:rsidRPr="00AC0CAD">
              <w:rPr>
                <w:rFonts w:ascii="Arial" w:hAnsi="Arial" w:cs="Arial"/>
                <w:bCs/>
                <w:color w:val="000000"/>
                <w:sz w:val="20"/>
                <w:szCs w:val="20"/>
              </w:rPr>
              <w:t xml:space="preserve"> : Mr </w:t>
            </w:r>
            <w:proofErr w:type="spellStart"/>
            <w:r w:rsidRPr="00AC0CAD">
              <w:rPr>
                <w:rFonts w:ascii="Arial" w:hAnsi="Arial" w:cs="Arial"/>
                <w:bCs/>
                <w:color w:val="000000"/>
                <w:sz w:val="20"/>
                <w:szCs w:val="20"/>
              </w:rPr>
              <w:t>Lamjed</w:t>
            </w:r>
            <w:proofErr w:type="spellEnd"/>
            <w:r w:rsidRPr="00AC0CAD">
              <w:rPr>
                <w:rFonts w:ascii="Arial" w:hAnsi="Arial" w:cs="Arial"/>
                <w:bCs/>
                <w:color w:val="000000"/>
                <w:sz w:val="20"/>
                <w:szCs w:val="20"/>
              </w:rPr>
              <w:t xml:space="preserve"> </w:t>
            </w:r>
            <w:proofErr w:type="spellStart"/>
            <w:r w:rsidRPr="00AC0CAD">
              <w:rPr>
                <w:rFonts w:ascii="Arial" w:hAnsi="Arial" w:cs="Arial"/>
                <w:bCs/>
                <w:color w:val="000000"/>
                <w:sz w:val="20"/>
                <w:szCs w:val="20"/>
              </w:rPr>
              <w:t>Toumi</w:t>
            </w:r>
            <w:proofErr w:type="spellEnd"/>
            <w:r w:rsidRPr="00AC0CAD">
              <w:rPr>
                <w:rFonts w:ascii="Arial" w:hAnsi="Arial" w:cs="Arial"/>
                <w:bCs/>
                <w:color w:val="000000"/>
                <w:sz w:val="20"/>
                <w:szCs w:val="20"/>
              </w:rPr>
              <w:t>, Directeur de l’Institut Supérieur de Biotechnologie de Béja, Tunisie</w:t>
            </w:r>
          </w:p>
          <w:p w:rsidR="003C6CB9" w:rsidRPr="00AC0CAD" w:rsidRDefault="003C6CB9" w:rsidP="0033270E">
            <w:pPr>
              <w:spacing w:after="0"/>
              <w:jc w:val="both"/>
              <w:rPr>
                <w:rFonts w:ascii="Arial" w:hAnsi="Arial" w:cs="Arial"/>
                <w:bCs/>
                <w:color w:val="000000"/>
                <w:sz w:val="20"/>
                <w:szCs w:val="20"/>
              </w:rPr>
            </w:pPr>
            <w:r w:rsidRPr="00AC0CAD">
              <w:rPr>
                <w:rFonts w:ascii="Arial" w:hAnsi="Arial" w:cs="Arial"/>
                <w:b/>
                <w:color w:val="000000"/>
                <w:sz w:val="20"/>
                <w:szCs w:val="20"/>
              </w:rPr>
              <w:t>Rapporteur </w:t>
            </w:r>
            <w:r w:rsidRPr="00AC0CAD">
              <w:rPr>
                <w:rFonts w:ascii="Arial" w:hAnsi="Arial" w:cs="Arial"/>
                <w:bCs/>
                <w:color w:val="000000"/>
                <w:sz w:val="20"/>
                <w:szCs w:val="20"/>
              </w:rPr>
              <w:t xml:space="preserve">: Mr </w:t>
            </w:r>
            <w:proofErr w:type="spellStart"/>
            <w:r w:rsidRPr="00AC0CAD">
              <w:rPr>
                <w:rFonts w:ascii="Arial" w:hAnsi="Arial" w:cs="Arial"/>
                <w:bCs/>
                <w:color w:val="000000"/>
                <w:sz w:val="20"/>
                <w:szCs w:val="20"/>
              </w:rPr>
              <w:t>Ramzi</w:t>
            </w:r>
            <w:proofErr w:type="spellEnd"/>
            <w:r w:rsidRPr="00AC0CAD">
              <w:rPr>
                <w:rFonts w:ascii="Arial" w:hAnsi="Arial" w:cs="Arial"/>
                <w:bCs/>
                <w:color w:val="000000"/>
                <w:sz w:val="20"/>
                <w:szCs w:val="20"/>
              </w:rPr>
              <w:t xml:space="preserve"> </w:t>
            </w:r>
            <w:proofErr w:type="spellStart"/>
            <w:r w:rsidRPr="00AC0CAD">
              <w:rPr>
                <w:rFonts w:ascii="Arial" w:hAnsi="Arial" w:cs="Arial"/>
                <w:bCs/>
                <w:color w:val="000000"/>
                <w:sz w:val="20"/>
                <w:szCs w:val="20"/>
              </w:rPr>
              <w:t>Aloui</w:t>
            </w:r>
            <w:proofErr w:type="spellEnd"/>
            <w:r w:rsidRPr="00AC0CAD">
              <w:rPr>
                <w:rFonts w:ascii="Arial" w:hAnsi="Arial" w:cs="Arial"/>
                <w:bCs/>
                <w:color w:val="000000"/>
                <w:sz w:val="20"/>
                <w:szCs w:val="20"/>
              </w:rPr>
              <w:t>, Administrateur, Université de Jendouba, Tunisie</w:t>
            </w:r>
          </w:p>
        </w:tc>
      </w:tr>
      <w:tr w:rsidR="003C6CB9" w:rsidRPr="00AC0CAD" w:rsidTr="0033270E">
        <w:tc>
          <w:tcPr>
            <w:tcW w:w="1668" w:type="dxa"/>
          </w:tcPr>
          <w:p w:rsidR="003C6CB9" w:rsidRPr="00AC0CAD" w:rsidRDefault="003C6CB9" w:rsidP="0033270E">
            <w:pPr>
              <w:spacing w:after="0"/>
              <w:jc w:val="both"/>
              <w:rPr>
                <w:rFonts w:ascii="Arial" w:hAnsi="Arial" w:cs="Arial"/>
                <w:bCs/>
                <w:color w:val="000000"/>
                <w:sz w:val="20"/>
                <w:szCs w:val="20"/>
              </w:rPr>
            </w:pPr>
            <w:r w:rsidRPr="00AC0CAD">
              <w:rPr>
                <w:rFonts w:ascii="Arial" w:hAnsi="Arial" w:cs="Arial"/>
                <w:bCs/>
                <w:color w:val="000000"/>
                <w:sz w:val="20"/>
                <w:szCs w:val="20"/>
              </w:rPr>
              <w:t>13h30 – 13h50</w:t>
            </w:r>
          </w:p>
        </w:tc>
        <w:tc>
          <w:tcPr>
            <w:tcW w:w="6772" w:type="dxa"/>
          </w:tcPr>
          <w:p w:rsidR="003C6CB9" w:rsidRPr="00AC0CAD" w:rsidRDefault="003C6CB9" w:rsidP="0033270E">
            <w:pPr>
              <w:spacing w:after="0"/>
              <w:jc w:val="both"/>
              <w:rPr>
                <w:rFonts w:ascii="Arial" w:hAnsi="Arial" w:cs="Arial"/>
                <w:bCs/>
                <w:color w:val="000000"/>
                <w:sz w:val="20"/>
                <w:szCs w:val="20"/>
              </w:rPr>
            </w:pPr>
            <w:r>
              <w:rPr>
                <w:rFonts w:ascii="Arial" w:hAnsi="Arial" w:cs="Arial"/>
                <w:b/>
                <w:color w:val="000000"/>
                <w:sz w:val="20"/>
                <w:szCs w:val="20"/>
              </w:rPr>
              <w:t>Les r</w:t>
            </w:r>
            <w:r w:rsidRPr="00155458">
              <w:rPr>
                <w:rFonts w:ascii="Arial" w:hAnsi="Arial" w:cs="Arial"/>
                <w:b/>
                <w:color w:val="000000"/>
                <w:sz w:val="20"/>
                <w:szCs w:val="20"/>
              </w:rPr>
              <w:t>éseaux de transfert des technologies dans les universités européennes</w:t>
            </w:r>
            <w:r w:rsidRPr="00AC0CAD">
              <w:rPr>
                <w:rFonts w:ascii="Arial" w:hAnsi="Arial" w:cs="Arial"/>
                <w:bCs/>
                <w:color w:val="000000"/>
                <w:sz w:val="20"/>
                <w:szCs w:val="20"/>
              </w:rPr>
              <w:t>,</w:t>
            </w:r>
          </w:p>
          <w:p w:rsidR="003C6CB9" w:rsidRPr="00AB36B7" w:rsidRDefault="003C6CB9" w:rsidP="0033270E">
            <w:pPr>
              <w:spacing w:after="0" w:line="240" w:lineRule="auto"/>
              <w:rPr>
                <w:rFonts w:ascii="Arial" w:hAnsi="Arial" w:cs="Arial"/>
                <w:b/>
                <w:color w:val="000000"/>
                <w:sz w:val="20"/>
                <w:szCs w:val="20"/>
              </w:rPr>
            </w:pPr>
            <w:r w:rsidRPr="00AC0CAD">
              <w:rPr>
                <w:rFonts w:ascii="Arial" w:hAnsi="Arial" w:cs="Arial"/>
                <w:bCs/>
                <w:color w:val="000000"/>
                <w:sz w:val="20"/>
                <w:szCs w:val="20"/>
              </w:rPr>
              <w:t>Mr Gaspar Hernández, Université d’Alicante, Espagne</w:t>
            </w:r>
          </w:p>
        </w:tc>
      </w:tr>
      <w:tr w:rsidR="003C6CB9" w:rsidRPr="008C1B46" w:rsidTr="0033270E">
        <w:tc>
          <w:tcPr>
            <w:tcW w:w="1668" w:type="dxa"/>
          </w:tcPr>
          <w:p w:rsidR="003C6CB9" w:rsidRPr="00AC0CAD" w:rsidRDefault="003C6CB9" w:rsidP="0033270E">
            <w:pPr>
              <w:spacing w:after="0"/>
              <w:jc w:val="both"/>
              <w:rPr>
                <w:rFonts w:ascii="Arial" w:hAnsi="Arial" w:cs="Arial"/>
                <w:bCs/>
                <w:color w:val="000000"/>
                <w:sz w:val="20"/>
                <w:szCs w:val="20"/>
              </w:rPr>
            </w:pPr>
            <w:r w:rsidRPr="00AC0CAD">
              <w:rPr>
                <w:rFonts w:ascii="Arial" w:hAnsi="Arial" w:cs="Arial"/>
                <w:bCs/>
                <w:color w:val="000000"/>
                <w:sz w:val="20"/>
                <w:szCs w:val="20"/>
              </w:rPr>
              <w:t>13h50 – 14h10</w:t>
            </w:r>
          </w:p>
        </w:tc>
        <w:tc>
          <w:tcPr>
            <w:tcW w:w="6772" w:type="dxa"/>
          </w:tcPr>
          <w:p w:rsidR="003C6CB9" w:rsidRPr="00AC0CAD" w:rsidRDefault="003C6CB9" w:rsidP="0033270E">
            <w:pPr>
              <w:spacing w:after="0"/>
              <w:jc w:val="both"/>
              <w:rPr>
                <w:rFonts w:ascii="Arial" w:hAnsi="Arial" w:cs="Arial"/>
                <w:bCs/>
                <w:color w:val="000000"/>
                <w:sz w:val="20"/>
                <w:szCs w:val="20"/>
              </w:rPr>
            </w:pPr>
            <w:r w:rsidRPr="00155458">
              <w:rPr>
                <w:rFonts w:ascii="Arial" w:hAnsi="Arial" w:cs="Arial"/>
                <w:b/>
                <w:color w:val="000000"/>
                <w:sz w:val="20"/>
                <w:szCs w:val="20"/>
              </w:rPr>
              <w:t>Programme d’Appui à l’Entrepreneuriat et à l’Innovation</w:t>
            </w:r>
            <w:r w:rsidRPr="00AC0CAD">
              <w:rPr>
                <w:rFonts w:ascii="Arial" w:hAnsi="Arial" w:cs="Arial"/>
                <w:bCs/>
                <w:color w:val="000000"/>
                <w:sz w:val="20"/>
                <w:szCs w:val="20"/>
              </w:rPr>
              <w:t>,</w:t>
            </w:r>
          </w:p>
          <w:p w:rsidR="003C6CB9" w:rsidRPr="00AC0CAD" w:rsidRDefault="003C6CB9" w:rsidP="0033270E">
            <w:pPr>
              <w:spacing w:after="0"/>
              <w:jc w:val="both"/>
              <w:rPr>
                <w:rFonts w:ascii="Arial" w:hAnsi="Arial" w:cs="Arial"/>
                <w:bCs/>
                <w:color w:val="000000"/>
                <w:sz w:val="20"/>
                <w:szCs w:val="20"/>
                <w:lang w:val="en-US"/>
              </w:rPr>
            </w:pPr>
            <w:proofErr w:type="spellStart"/>
            <w:r w:rsidRPr="00636D0A">
              <w:rPr>
                <w:rFonts w:ascii="Arial" w:hAnsi="Arial" w:cs="Arial"/>
                <w:bCs/>
                <w:color w:val="000000"/>
                <w:sz w:val="20"/>
                <w:szCs w:val="20"/>
                <w:lang w:val="en-US"/>
              </w:rPr>
              <w:t>Lotfi</w:t>
            </w:r>
            <w:proofErr w:type="spellEnd"/>
            <w:r w:rsidRPr="00636D0A">
              <w:rPr>
                <w:rFonts w:ascii="Arial" w:hAnsi="Arial" w:cs="Arial"/>
                <w:bCs/>
                <w:color w:val="000000"/>
                <w:sz w:val="20"/>
                <w:szCs w:val="20"/>
                <w:lang w:val="en-US"/>
              </w:rPr>
              <w:t xml:space="preserve"> </w:t>
            </w:r>
            <w:proofErr w:type="spellStart"/>
            <w:r w:rsidRPr="00636D0A">
              <w:rPr>
                <w:rFonts w:ascii="Arial" w:hAnsi="Arial" w:cs="Arial"/>
                <w:bCs/>
                <w:color w:val="000000"/>
                <w:sz w:val="20"/>
                <w:szCs w:val="20"/>
                <w:lang w:val="en-US"/>
              </w:rPr>
              <w:t>Boudakim</w:t>
            </w:r>
            <w:proofErr w:type="spellEnd"/>
            <w:r w:rsidRPr="00636D0A">
              <w:rPr>
                <w:rFonts w:ascii="Arial" w:hAnsi="Arial" w:cs="Arial"/>
                <w:bCs/>
                <w:color w:val="000000"/>
                <w:sz w:val="20"/>
                <w:szCs w:val="20"/>
                <w:lang w:val="en-US"/>
              </w:rPr>
              <w:t>, Regional Manager</w:t>
            </w:r>
            <w:r w:rsidRPr="00AC0CAD">
              <w:rPr>
                <w:rFonts w:ascii="Arial" w:hAnsi="Arial" w:cs="Arial"/>
                <w:bCs/>
                <w:color w:val="000000"/>
                <w:sz w:val="20"/>
                <w:szCs w:val="20"/>
                <w:lang w:val="en-US"/>
              </w:rPr>
              <w:t xml:space="preserve"> (</w:t>
            </w:r>
            <w:proofErr w:type="spellStart"/>
            <w:r w:rsidRPr="00AC0CAD">
              <w:rPr>
                <w:rFonts w:ascii="Arial" w:hAnsi="Arial" w:cs="Arial"/>
                <w:bCs/>
                <w:color w:val="000000"/>
                <w:sz w:val="20"/>
                <w:szCs w:val="20"/>
                <w:lang w:val="en-US"/>
              </w:rPr>
              <w:t>Béja</w:t>
            </w:r>
            <w:proofErr w:type="spellEnd"/>
            <w:r w:rsidRPr="00AC0CAD">
              <w:rPr>
                <w:rFonts w:ascii="Arial" w:hAnsi="Arial" w:cs="Arial"/>
                <w:bCs/>
                <w:color w:val="000000"/>
                <w:sz w:val="20"/>
                <w:szCs w:val="20"/>
                <w:lang w:val="en-US"/>
              </w:rPr>
              <w:t xml:space="preserve">, </w:t>
            </w:r>
            <w:proofErr w:type="spellStart"/>
            <w:r w:rsidRPr="00AC0CAD">
              <w:rPr>
                <w:rFonts w:ascii="Arial" w:hAnsi="Arial" w:cs="Arial"/>
                <w:bCs/>
                <w:color w:val="000000"/>
                <w:sz w:val="20"/>
                <w:szCs w:val="20"/>
                <w:lang w:val="en-US"/>
              </w:rPr>
              <w:t>Jendouba</w:t>
            </w:r>
            <w:proofErr w:type="spellEnd"/>
            <w:r w:rsidRPr="00AC0CAD">
              <w:rPr>
                <w:rFonts w:ascii="Arial" w:hAnsi="Arial" w:cs="Arial"/>
                <w:bCs/>
                <w:color w:val="000000"/>
                <w:sz w:val="20"/>
                <w:szCs w:val="20"/>
                <w:lang w:val="en-US"/>
              </w:rPr>
              <w:t xml:space="preserve">, Kef, </w:t>
            </w:r>
            <w:proofErr w:type="spellStart"/>
            <w:r w:rsidRPr="00AC0CAD">
              <w:rPr>
                <w:rFonts w:ascii="Arial" w:hAnsi="Arial" w:cs="Arial"/>
                <w:bCs/>
                <w:color w:val="000000"/>
                <w:sz w:val="20"/>
                <w:szCs w:val="20"/>
                <w:lang w:val="en-US"/>
              </w:rPr>
              <w:t>Siliana</w:t>
            </w:r>
            <w:proofErr w:type="spellEnd"/>
            <w:r w:rsidRPr="00AC0CAD">
              <w:rPr>
                <w:rFonts w:ascii="Arial" w:hAnsi="Arial" w:cs="Arial"/>
                <w:bCs/>
                <w:color w:val="000000"/>
                <w:sz w:val="20"/>
                <w:szCs w:val="20"/>
                <w:lang w:val="en-US"/>
              </w:rPr>
              <w:t xml:space="preserve">), GTZ, </w:t>
            </w:r>
            <w:proofErr w:type="spellStart"/>
            <w:r w:rsidRPr="00AC0CAD">
              <w:rPr>
                <w:rFonts w:ascii="Arial" w:hAnsi="Arial" w:cs="Arial"/>
                <w:bCs/>
                <w:color w:val="000000"/>
                <w:sz w:val="20"/>
                <w:szCs w:val="20"/>
                <w:lang w:val="en-US"/>
              </w:rPr>
              <w:t>Tunisie</w:t>
            </w:r>
            <w:proofErr w:type="spellEnd"/>
          </w:p>
        </w:tc>
      </w:tr>
      <w:tr w:rsidR="003C6CB9" w:rsidRPr="00AC0CAD" w:rsidTr="0033270E">
        <w:tc>
          <w:tcPr>
            <w:tcW w:w="1668" w:type="dxa"/>
          </w:tcPr>
          <w:p w:rsidR="003C6CB9" w:rsidRPr="00AC0CAD" w:rsidRDefault="003C6CB9" w:rsidP="0033270E">
            <w:pPr>
              <w:spacing w:after="0"/>
              <w:jc w:val="both"/>
              <w:rPr>
                <w:rFonts w:ascii="Arial" w:hAnsi="Arial" w:cs="Arial"/>
                <w:bCs/>
                <w:color w:val="000000"/>
                <w:sz w:val="20"/>
                <w:szCs w:val="20"/>
              </w:rPr>
            </w:pPr>
            <w:r w:rsidRPr="00AC0CAD">
              <w:rPr>
                <w:rFonts w:ascii="Arial" w:hAnsi="Arial" w:cs="Arial"/>
                <w:bCs/>
                <w:color w:val="000000"/>
                <w:sz w:val="20"/>
                <w:szCs w:val="20"/>
              </w:rPr>
              <w:t>14h10 – 14h30</w:t>
            </w:r>
          </w:p>
        </w:tc>
        <w:tc>
          <w:tcPr>
            <w:tcW w:w="6772" w:type="dxa"/>
          </w:tcPr>
          <w:p w:rsidR="003C6CB9" w:rsidRPr="00AC0CAD" w:rsidRDefault="003C6CB9" w:rsidP="0033270E">
            <w:pPr>
              <w:spacing w:after="0"/>
              <w:jc w:val="both"/>
              <w:rPr>
                <w:rFonts w:ascii="Arial" w:hAnsi="Arial" w:cs="Arial"/>
                <w:bCs/>
                <w:color w:val="000000"/>
                <w:sz w:val="20"/>
                <w:szCs w:val="20"/>
              </w:rPr>
            </w:pPr>
            <w:r w:rsidRPr="00155458">
              <w:rPr>
                <w:rFonts w:ascii="Arial" w:hAnsi="Arial" w:cs="Arial"/>
                <w:b/>
                <w:color w:val="000000"/>
                <w:sz w:val="20"/>
                <w:szCs w:val="20"/>
              </w:rPr>
              <w:t>Modèle de partenariat  Université-Entreprise dans région De la Ligurie</w:t>
            </w:r>
            <w:r>
              <w:rPr>
                <w:rFonts w:ascii="Arial" w:hAnsi="Arial" w:cs="Arial"/>
                <w:b/>
                <w:color w:val="000000"/>
                <w:sz w:val="20"/>
                <w:szCs w:val="20"/>
              </w:rPr>
              <w:t xml:space="preserve"> en Italie</w:t>
            </w:r>
            <w:r w:rsidRPr="00AC0CAD">
              <w:rPr>
                <w:rFonts w:ascii="Arial" w:hAnsi="Arial" w:cs="Arial"/>
                <w:bCs/>
                <w:color w:val="000000"/>
                <w:sz w:val="20"/>
                <w:szCs w:val="20"/>
              </w:rPr>
              <w:t>,</w:t>
            </w:r>
          </w:p>
          <w:p w:rsidR="003C6CB9" w:rsidRPr="00AC0CAD" w:rsidRDefault="003C6CB9" w:rsidP="0033270E">
            <w:pPr>
              <w:spacing w:after="0"/>
              <w:jc w:val="both"/>
              <w:rPr>
                <w:rFonts w:ascii="Arial" w:hAnsi="Arial" w:cs="Arial"/>
                <w:bCs/>
                <w:color w:val="000000"/>
                <w:sz w:val="20"/>
                <w:szCs w:val="20"/>
              </w:rPr>
            </w:pPr>
            <w:proofErr w:type="spellStart"/>
            <w:r w:rsidRPr="00AC0CAD">
              <w:rPr>
                <w:rFonts w:ascii="Arial" w:hAnsi="Arial" w:cs="Arial"/>
                <w:bCs/>
                <w:color w:val="000000"/>
                <w:sz w:val="20"/>
                <w:szCs w:val="20"/>
              </w:rPr>
              <w:t>Daniele</w:t>
            </w:r>
            <w:proofErr w:type="spellEnd"/>
            <w:r w:rsidRPr="00AC0CAD">
              <w:rPr>
                <w:rFonts w:ascii="Arial" w:hAnsi="Arial" w:cs="Arial"/>
                <w:bCs/>
                <w:color w:val="000000"/>
                <w:sz w:val="20"/>
                <w:szCs w:val="20"/>
              </w:rPr>
              <w:t xml:space="preserve"> CAVIGLIA,</w:t>
            </w:r>
            <w:r>
              <w:rPr>
                <w:rFonts w:ascii="Arial" w:hAnsi="Arial" w:cs="Arial"/>
                <w:bCs/>
                <w:color w:val="000000"/>
                <w:sz w:val="20"/>
                <w:szCs w:val="20"/>
              </w:rPr>
              <w:t xml:space="preserve"> Italie</w:t>
            </w:r>
          </w:p>
        </w:tc>
      </w:tr>
      <w:tr w:rsidR="003C6CB9" w:rsidRPr="00AC0CAD" w:rsidTr="0033270E">
        <w:tc>
          <w:tcPr>
            <w:tcW w:w="1668" w:type="dxa"/>
          </w:tcPr>
          <w:p w:rsidR="003C6CB9" w:rsidRPr="00AC0CAD" w:rsidRDefault="003C6CB9" w:rsidP="0033270E">
            <w:pPr>
              <w:spacing w:after="0"/>
              <w:jc w:val="both"/>
              <w:rPr>
                <w:rFonts w:ascii="Arial" w:hAnsi="Arial" w:cs="Arial"/>
                <w:bCs/>
                <w:color w:val="000000"/>
                <w:sz w:val="20"/>
                <w:szCs w:val="20"/>
              </w:rPr>
            </w:pPr>
            <w:r w:rsidRPr="00AC0CAD">
              <w:rPr>
                <w:rFonts w:ascii="Arial" w:hAnsi="Arial" w:cs="Arial"/>
                <w:bCs/>
                <w:color w:val="000000"/>
                <w:sz w:val="20"/>
                <w:szCs w:val="20"/>
              </w:rPr>
              <w:t>14h30 – 14h50</w:t>
            </w:r>
          </w:p>
        </w:tc>
        <w:tc>
          <w:tcPr>
            <w:tcW w:w="6772" w:type="dxa"/>
          </w:tcPr>
          <w:p w:rsidR="003C6CB9" w:rsidRPr="00AC0CAD" w:rsidRDefault="003C6CB9" w:rsidP="0033270E">
            <w:pPr>
              <w:spacing w:after="0"/>
              <w:jc w:val="both"/>
              <w:rPr>
                <w:rFonts w:ascii="Arial" w:hAnsi="Arial" w:cs="Arial"/>
                <w:bCs/>
                <w:color w:val="000000"/>
                <w:sz w:val="20"/>
                <w:szCs w:val="20"/>
              </w:rPr>
            </w:pPr>
            <w:r w:rsidRPr="00636D0A">
              <w:rPr>
                <w:rFonts w:ascii="Arial" w:hAnsi="Arial" w:cs="Arial"/>
                <w:b/>
                <w:color w:val="000000"/>
                <w:sz w:val="20"/>
                <w:szCs w:val="20"/>
              </w:rPr>
              <w:t>L’expérience</w:t>
            </w:r>
            <w:r w:rsidRPr="00155458">
              <w:rPr>
                <w:rFonts w:ascii="Arial" w:hAnsi="Arial" w:cs="Arial"/>
                <w:b/>
                <w:color w:val="000000"/>
                <w:sz w:val="20"/>
                <w:szCs w:val="20"/>
              </w:rPr>
              <w:t xml:space="preserve"> </w:t>
            </w:r>
            <w:r w:rsidRPr="00636D0A">
              <w:rPr>
                <w:rFonts w:ascii="Arial" w:hAnsi="Arial" w:cs="Arial"/>
                <w:b/>
                <w:color w:val="000000"/>
                <w:sz w:val="20"/>
                <w:szCs w:val="20"/>
              </w:rPr>
              <w:t>du réseautage</w:t>
            </w:r>
            <w:r w:rsidRPr="00155458">
              <w:rPr>
                <w:rFonts w:ascii="Arial" w:hAnsi="Arial" w:cs="Arial"/>
                <w:b/>
                <w:color w:val="000000"/>
                <w:sz w:val="20"/>
                <w:szCs w:val="20"/>
              </w:rPr>
              <w:t xml:space="preserve"> au nord ouest</w:t>
            </w:r>
            <w:r w:rsidRPr="00AC0CAD">
              <w:rPr>
                <w:rFonts w:ascii="Arial" w:hAnsi="Arial" w:cs="Arial"/>
                <w:bCs/>
                <w:color w:val="000000"/>
                <w:sz w:val="20"/>
                <w:szCs w:val="20"/>
              </w:rPr>
              <w:t>,</w:t>
            </w:r>
          </w:p>
          <w:p w:rsidR="003C6CB9" w:rsidRPr="00AC0CAD" w:rsidRDefault="003C6CB9" w:rsidP="0033270E">
            <w:pPr>
              <w:spacing w:after="0"/>
              <w:jc w:val="both"/>
              <w:rPr>
                <w:rFonts w:ascii="Arial" w:hAnsi="Arial" w:cs="Arial"/>
                <w:bCs/>
                <w:color w:val="000000"/>
                <w:sz w:val="20"/>
                <w:szCs w:val="20"/>
              </w:rPr>
            </w:pPr>
            <w:r w:rsidRPr="00AC0CAD">
              <w:rPr>
                <w:rFonts w:ascii="Arial" w:hAnsi="Arial" w:cs="Arial"/>
                <w:bCs/>
                <w:color w:val="000000"/>
                <w:sz w:val="20"/>
                <w:szCs w:val="20"/>
              </w:rPr>
              <w:t xml:space="preserve">Mme </w:t>
            </w:r>
            <w:proofErr w:type="spellStart"/>
            <w:r w:rsidRPr="00AC0CAD">
              <w:rPr>
                <w:rFonts w:ascii="Arial" w:hAnsi="Arial" w:cs="Arial"/>
                <w:bCs/>
                <w:color w:val="000000"/>
                <w:sz w:val="20"/>
                <w:szCs w:val="20"/>
              </w:rPr>
              <w:t>Mouna</w:t>
            </w:r>
            <w:proofErr w:type="spellEnd"/>
            <w:r w:rsidRPr="00AC0CAD">
              <w:rPr>
                <w:rFonts w:ascii="Arial" w:hAnsi="Arial" w:cs="Arial"/>
                <w:bCs/>
                <w:color w:val="000000"/>
                <w:sz w:val="20"/>
                <w:szCs w:val="20"/>
              </w:rPr>
              <w:t xml:space="preserve"> Balti, Responsable de la Pépinière d’Entreprise du Kef, Agence de Promotion des Investissements, Kef, Tunisie</w:t>
            </w:r>
          </w:p>
        </w:tc>
      </w:tr>
      <w:tr w:rsidR="003C6CB9" w:rsidRPr="00AC0CAD" w:rsidTr="0033270E">
        <w:tc>
          <w:tcPr>
            <w:tcW w:w="1668" w:type="dxa"/>
          </w:tcPr>
          <w:p w:rsidR="003C6CB9" w:rsidRPr="00AC0CAD" w:rsidRDefault="003C6CB9" w:rsidP="0033270E">
            <w:pPr>
              <w:spacing w:after="0"/>
              <w:jc w:val="both"/>
              <w:rPr>
                <w:rFonts w:ascii="Arial" w:hAnsi="Arial" w:cs="Arial"/>
                <w:bCs/>
                <w:color w:val="000000"/>
                <w:sz w:val="20"/>
                <w:szCs w:val="20"/>
              </w:rPr>
            </w:pPr>
            <w:r w:rsidRPr="00AC0CAD">
              <w:rPr>
                <w:rFonts w:ascii="Arial" w:hAnsi="Arial" w:cs="Arial"/>
                <w:bCs/>
                <w:color w:val="000000"/>
                <w:sz w:val="20"/>
                <w:szCs w:val="20"/>
              </w:rPr>
              <w:t>14h50 – 15h10</w:t>
            </w:r>
          </w:p>
        </w:tc>
        <w:tc>
          <w:tcPr>
            <w:tcW w:w="6772" w:type="dxa"/>
          </w:tcPr>
          <w:p w:rsidR="003C6CB9" w:rsidRPr="00155458" w:rsidRDefault="003C6CB9" w:rsidP="0033270E">
            <w:pPr>
              <w:spacing w:after="0"/>
              <w:jc w:val="both"/>
              <w:rPr>
                <w:rFonts w:ascii="Arial" w:hAnsi="Arial" w:cs="Arial"/>
                <w:b/>
                <w:color w:val="000000"/>
                <w:sz w:val="20"/>
                <w:szCs w:val="20"/>
              </w:rPr>
            </w:pPr>
            <w:r w:rsidRPr="00155458">
              <w:rPr>
                <w:rFonts w:ascii="Arial" w:hAnsi="Arial" w:cs="Arial"/>
                <w:b/>
                <w:color w:val="000000"/>
                <w:sz w:val="20"/>
                <w:szCs w:val="20"/>
              </w:rPr>
              <w:t>Discussion</w:t>
            </w:r>
          </w:p>
        </w:tc>
      </w:tr>
    </w:tbl>
    <w:p w:rsidR="003C6CB9" w:rsidRPr="00AC0CAD" w:rsidRDefault="003C6CB9" w:rsidP="003C6CB9">
      <w:pPr>
        <w:spacing w:after="0"/>
        <w:jc w:val="both"/>
        <w:rPr>
          <w:rFonts w:ascii="Arial" w:hAnsi="Arial" w:cs="Arial"/>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8"/>
        <w:gridCol w:w="6772"/>
      </w:tblGrid>
      <w:tr w:rsidR="003C6CB9" w:rsidRPr="00AC0CAD" w:rsidTr="0033270E">
        <w:tc>
          <w:tcPr>
            <w:tcW w:w="1668" w:type="dxa"/>
          </w:tcPr>
          <w:p w:rsidR="003C6CB9" w:rsidRPr="00AC0CAD" w:rsidRDefault="003C6CB9" w:rsidP="0033270E">
            <w:pPr>
              <w:spacing w:after="0"/>
              <w:jc w:val="both"/>
              <w:rPr>
                <w:rFonts w:ascii="Arial" w:hAnsi="Arial" w:cs="Arial"/>
                <w:bCs/>
                <w:color w:val="000000"/>
                <w:sz w:val="20"/>
                <w:szCs w:val="20"/>
              </w:rPr>
            </w:pPr>
            <w:r w:rsidRPr="00AC0CAD">
              <w:rPr>
                <w:rFonts w:ascii="Arial" w:hAnsi="Arial" w:cs="Arial"/>
                <w:bCs/>
                <w:color w:val="000000"/>
                <w:sz w:val="20"/>
                <w:szCs w:val="20"/>
              </w:rPr>
              <w:t>15h10 – 15h30</w:t>
            </w:r>
          </w:p>
        </w:tc>
        <w:tc>
          <w:tcPr>
            <w:tcW w:w="6772" w:type="dxa"/>
          </w:tcPr>
          <w:p w:rsidR="003C6CB9" w:rsidRPr="00155458" w:rsidRDefault="003C6CB9" w:rsidP="0033270E">
            <w:pPr>
              <w:spacing w:after="0"/>
              <w:jc w:val="both"/>
              <w:rPr>
                <w:rFonts w:ascii="Arial" w:hAnsi="Arial" w:cs="Arial"/>
                <w:b/>
                <w:color w:val="000000"/>
                <w:sz w:val="20"/>
                <w:szCs w:val="20"/>
              </w:rPr>
            </w:pPr>
            <w:r w:rsidRPr="00155458">
              <w:rPr>
                <w:rFonts w:ascii="Arial" w:hAnsi="Arial" w:cs="Arial"/>
                <w:b/>
                <w:color w:val="000000"/>
                <w:sz w:val="20"/>
                <w:szCs w:val="20"/>
              </w:rPr>
              <w:t>Pause café</w:t>
            </w:r>
          </w:p>
        </w:tc>
      </w:tr>
    </w:tbl>
    <w:p w:rsidR="003C6CB9" w:rsidRDefault="003C6CB9" w:rsidP="003C6CB9"/>
    <w:tbl>
      <w:tblPr>
        <w:tblStyle w:val="Grilledutableau"/>
        <w:tblW w:w="0" w:type="auto"/>
        <w:tblLook w:val="04A0"/>
      </w:tblPr>
      <w:tblGrid>
        <w:gridCol w:w="9212"/>
      </w:tblGrid>
      <w:tr w:rsidR="003C6CB9" w:rsidTr="0033270E">
        <w:tc>
          <w:tcPr>
            <w:tcW w:w="9212" w:type="dxa"/>
          </w:tcPr>
          <w:p w:rsidR="003C6CB9" w:rsidRDefault="003C6CB9" w:rsidP="0033270E"/>
          <w:p w:rsidR="003C6CB9" w:rsidRPr="001E5397" w:rsidRDefault="003C6CB9" w:rsidP="0033270E">
            <w:pPr>
              <w:rPr>
                <w:b/>
                <w:bCs/>
                <w:sz w:val="32"/>
                <w:szCs w:val="32"/>
              </w:rPr>
            </w:pPr>
            <w:r w:rsidRPr="004A14EC">
              <w:rPr>
                <w:b/>
                <w:bCs/>
                <w:color w:val="00B050"/>
                <w:sz w:val="36"/>
                <w:szCs w:val="36"/>
              </w:rPr>
              <w:t>Synthèse libre</w:t>
            </w:r>
            <w:r w:rsidRPr="004A14EC">
              <w:rPr>
                <w:b/>
                <w:bCs/>
                <w:sz w:val="36"/>
                <w:szCs w:val="36"/>
              </w:rPr>
              <w:t> </w:t>
            </w:r>
            <w:r w:rsidRPr="001E5397">
              <w:rPr>
                <w:b/>
                <w:bCs/>
                <w:sz w:val="32"/>
                <w:szCs w:val="32"/>
              </w:rPr>
              <w:t>:</w:t>
            </w:r>
          </w:p>
          <w:p w:rsidR="003C6CB9" w:rsidRPr="00C13309" w:rsidRDefault="003C6CB9" w:rsidP="0033270E">
            <w:pPr>
              <w:rPr>
                <w:rStyle w:val="longtext1"/>
                <w:sz w:val="28"/>
                <w:szCs w:val="28"/>
              </w:rPr>
            </w:pPr>
            <w:r w:rsidRPr="00C13309">
              <w:rPr>
                <w:rStyle w:val="longtext1"/>
                <w:sz w:val="28"/>
                <w:szCs w:val="28"/>
              </w:rPr>
              <w:t xml:space="preserve">Le partenariat avec les entreprises revêt une importance particulière dans les secteurs de l'enseignement et de la recherche. En effet, le partenariat université-entreprise s'inscrit dans la mission de l'université pour lui permettre d'être en symbiose avec son environnement économique à travers de passerelles multiples allant de l'université vers l'entreprise et inversement. Ce thème "partenariat université entreprise: enjeux et opportunités " est un thème d'actualité riche et enrichissant, eu égard à l'évolution remarquable du phénomène dans notre pays, surtout au cours de la dernière décennie, et à la multiplicité de passerelles qui sont mises en place afin d'étendre les domaines de collaboration entre le monde universitaire et celui des affaires. Le partenariat université-entreprise fait partie intégrante des préoccupations de l'université actuelle mais, malgré cela, ce phénomène reste encore loin d'avoir l'ampleur qu'il </w:t>
            </w:r>
            <w:proofErr w:type="gramStart"/>
            <w:r w:rsidRPr="00C13309">
              <w:rPr>
                <w:rStyle w:val="longtext1"/>
                <w:sz w:val="28"/>
                <w:szCs w:val="28"/>
              </w:rPr>
              <w:t>devrait ,de</w:t>
            </w:r>
            <w:proofErr w:type="gramEnd"/>
            <w:r w:rsidRPr="00C13309">
              <w:rPr>
                <w:rStyle w:val="longtext1"/>
                <w:sz w:val="28"/>
                <w:szCs w:val="28"/>
              </w:rPr>
              <w:t xml:space="preserve"> plus l’insuffisance d'ouvrages spécialisés et de </w:t>
            </w:r>
            <w:r w:rsidRPr="00C13309">
              <w:rPr>
                <w:rStyle w:val="longtext1"/>
                <w:sz w:val="28"/>
                <w:szCs w:val="28"/>
              </w:rPr>
              <w:lastRenderedPageBreak/>
              <w:t>travaux de recherche ayant abordé ce thème. frêne l’innovation qu’est un des leviers majeurs qui permettra aux PME tunisiennes  de faire face à la concurrence grandissante des pays à bas coûts.</w:t>
            </w:r>
          </w:p>
          <w:p w:rsidR="003C6CB9" w:rsidRDefault="003C6CB9" w:rsidP="0033270E"/>
        </w:tc>
      </w:tr>
    </w:tbl>
    <w:p w:rsidR="003C6CB9" w:rsidRPr="00792434" w:rsidRDefault="003C6CB9" w:rsidP="003C6CB9">
      <w:pPr>
        <w:spacing w:after="0"/>
        <w:jc w:val="both"/>
        <w:rPr>
          <w:rFonts w:ascii="Arial" w:hAnsi="Arial" w:cs="Arial"/>
          <w:b/>
          <w:color w:val="0070C0"/>
          <w:sz w:val="32"/>
          <w:szCs w:val="32"/>
        </w:rPr>
      </w:pPr>
      <w:r w:rsidRPr="00792434">
        <w:rPr>
          <w:rFonts w:ascii="Arial" w:hAnsi="Arial" w:cs="Arial"/>
          <w:b/>
          <w:color w:val="0070C0"/>
          <w:sz w:val="32"/>
          <w:szCs w:val="32"/>
        </w:rPr>
        <w:lastRenderedPageBreak/>
        <w:t>Modèle de partenariat  Université-Entreprise dans région De la Ligurie en Italie,</w:t>
      </w:r>
    </w:p>
    <w:p w:rsidR="003C6CB9" w:rsidRPr="00792434" w:rsidRDefault="003C6CB9" w:rsidP="003C6CB9">
      <w:pPr>
        <w:spacing w:after="0" w:line="240" w:lineRule="auto"/>
        <w:rPr>
          <w:rFonts w:ascii="Arial" w:hAnsi="Arial" w:cs="Arial"/>
          <w:b/>
          <w:color w:val="0070C0"/>
          <w:sz w:val="32"/>
          <w:szCs w:val="32"/>
        </w:rPr>
      </w:pPr>
      <w:proofErr w:type="spellStart"/>
      <w:r w:rsidRPr="00792434">
        <w:rPr>
          <w:rFonts w:ascii="Arial" w:hAnsi="Arial" w:cs="Arial"/>
          <w:b/>
          <w:color w:val="0070C0"/>
          <w:sz w:val="32"/>
          <w:szCs w:val="32"/>
        </w:rPr>
        <w:t>Daniele</w:t>
      </w:r>
      <w:proofErr w:type="spellEnd"/>
      <w:r w:rsidRPr="00792434">
        <w:rPr>
          <w:rFonts w:ascii="Arial" w:hAnsi="Arial" w:cs="Arial"/>
          <w:b/>
          <w:color w:val="0070C0"/>
          <w:sz w:val="32"/>
          <w:szCs w:val="32"/>
        </w:rPr>
        <w:t xml:space="preserve"> CAVIGLIA, Italie</w:t>
      </w:r>
    </w:p>
    <w:p w:rsidR="003C6CB9" w:rsidRDefault="003C6CB9" w:rsidP="003C6CB9">
      <w:pPr>
        <w:spacing w:after="0" w:line="240" w:lineRule="auto"/>
        <w:rPr>
          <w:b/>
          <w:bCs/>
          <w:sz w:val="44"/>
          <w:szCs w:val="44"/>
        </w:rPr>
      </w:pPr>
    </w:p>
    <w:p w:rsidR="003C6CB9" w:rsidRPr="00B66784" w:rsidRDefault="003C6CB9" w:rsidP="003C6CB9">
      <w:pPr>
        <w:spacing w:after="0" w:line="240" w:lineRule="auto"/>
        <w:rPr>
          <w:rStyle w:val="longtext1"/>
          <w:b/>
          <w:bCs/>
          <w:color w:val="FF0000"/>
          <w:sz w:val="36"/>
          <w:szCs w:val="36"/>
          <w:shd w:val="clear" w:color="auto" w:fill="FFFFFF"/>
        </w:rPr>
      </w:pPr>
      <w:r w:rsidRPr="00B66784">
        <w:rPr>
          <w:rStyle w:val="longtext1"/>
          <w:b/>
          <w:bCs/>
          <w:color w:val="FF0000"/>
          <w:sz w:val="36"/>
          <w:szCs w:val="36"/>
          <w:shd w:val="clear" w:color="auto" w:fill="FFFFFF"/>
        </w:rPr>
        <w:t>Objectifs généraux de ce modèle :</w:t>
      </w:r>
    </w:p>
    <w:p w:rsidR="003C6CB9" w:rsidRPr="00C13309" w:rsidRDefault="003C6CB9" w:rsidP="003C6CB9">
      <w:pPr>
        <w:spacing w:after="0" w:line="240" w:lineRule="auto"/>
        <w:rPr>
          <w:rStyle w:val="longtext1"/>
          <w:sz w:val="28"/>
          <w:szCs w:val="28"/>
        </w:rPr>
      </w:pPr>
      <w:r w:rsidRPr="00C13309">
        <w:rPr>
          <w:rStyle w:val="longtext1"/>
          <w:sz w:val="28"/>
          <w:szCs w:val="28"/>
        </w:rPr>
        <w:t>Développer des activités de recherche appliquée ,concevoir et  élaborer des prototypes commencent à partir des résultats de la recherche</w:t>
      </w:r>
      <w:r w:rsidRPr="00C13309">
        <w:rPr>
          <w:rStyle w:val="longtext1"/>
          <w:sz w:val="28"/>
          <w:szCs w:val="28"/>
        </w:rPr>
        <w:br/>
        <w:t xml:space="preserve">et des expériences,  fournir de l'information, de conseil et de formation visant à la fois spécialiste préparation pour le commerce et le perfectionnement professionnel dans les établissements et </w:t>
      </w:r>
      <w:r w:rsidRPr="00C13309">
        <w:rPr>
          <w:rStyle w:val="longtext1"/>
          <w:sz w:val="28"/>
          <w:szCs w:val="28"/>
        </w:rPr>
        <w:br/>
        <w:t xml:space="preserve">entreprises ,promouvoir et réaliser des actions de transfert de technologie vers </w:t>
      </w:r>
      <w:proofErr w:type="gramStart"/>
      <w:r w:rsidRPr="00C13309">
        <w:rPr>
          <w:rStyle w:val="longtext1"/>
          <w:sz w:val="28"/>
          <w:szCs w:val="28"/>
        </w:rPr>
        <w:t>les</w:t>
      </w:r>
      <w:proofErr w:type="gramEnd"/>
      <w:r w:rsidRPr="00C13309">
        <w:rPr>
          <w:rStyle w:val="longtext1"/>
          <w:sz w:val="28"/>
          <w:szCs w:val="28"/>
        </w:rPr>
        <w:t xml:space="preserve"> entreprises aussi en créant des pépinières d'entreprises et  de spin-offs universitaires.</w:t>
      </w:r>
      <w:r w:rsidRPr="00C13309">
        <w:rPr>
          <w:rStyle w:val="longtext1"/>
          <w:sz w:val="28"/>
          <w:szCs w:val="28"/>
        </w:rPr>
        <w:br/>
        <w:t xml:space="preserve"> Créer des groupes systémiques entre les grandes entreprises, PME et universités dans le but d'augmenter la capacité d'innovation</w:t>
      </w:r>
    </w:p>
    <w:p w:rsidR="003C6CB9" w:rsidRPr="00C13309" w:rsidRDefault="003C6CB9" w:rsidP="003C6CB9">
      <w:pPr>
        <w:spacing w:after="0" w:line="240" w:lineRule="auto"/>
        <w:rPr>
          <w:rStyle w:val="longtext1"/>
          <w:sz w:val="28"/>
          <w:szCs w:val="28"/>
        </w:rPr>
      </w:pPr>
    </w:p>
    <w:p w:rsidR="003C6CB9" w:rsidRDefault="003C6CB9" w:rsidP="003C6CB9">
      <w:pPr>
        <w:spacing w:after="0" w:line="240" w:lineRule="auto"/>
        <w:rPr>
          <w:b/>
          <w:bCs/>
          <w:color w:val="FF0000"/>
          <w:sz w:val="32"/>
          <w:szCs w:val="32"/>
        </w:rPr>
      </w:pPr>
      <w:r w:rsidRPr="00B63F30">
        <w:rPr>
          <w:b/>
          <w:bCs/>
          <w:color w:val="FF0000"/>
          <w:sz w:val="32"/>
          <w:szCs w:val="32"/>
        </w:rPr>
        <w:t>Les lignes d'activité</w:t>
      </w:r>
      <w:r>
        <w:rPr>
          <w:b/>
          <w:bCs/>
          <w:color w:val="FF0000"/>
          <w:sz w:val="32"/>
          <w:szCs w:val="32"/>
        </w:rPr>
        <w:t> :</w:t>
      </w:r>
    </w:p>
    <w:p w:rsidR="003C6CB9" w:rsidRPr="00B63F30" w:rsidRDefault="003C6CB9" w:rsidP="003C6CB9">
      <w:pPr>
        <w:spacing w:after="0" w:line="240" w:lineRule="auto"/>
        <w:rPr>
          <w:b/>
          <w:bCs/>
          <w:color w:val="FF0000"/>
          <w:sz w:val="32"/>
          <w:szCs w:val="32"/>
        </w:rPr>
      </w:pPr>
    </w:p>
    <w:p w:rsidR="003C6CB9" w:rsidRPr="00C13309" w:rsidRDefault="003C6CB9" w:rsidP="003C6CB9">
      <w:pPr>
        <w:spacing w:after="0" w:line="240" w:lineRule="auto"/>
        <w:rPr>
          <w:rStyle w:val="longtext1"/>
          <w:sz w:val="28"/>
          <w:szCs w:val="28"/>
        </w:rPr>
      </w:pPr>
      <w:r w:rsidRPr="00C13309">
        <w:rPr>
          <w:rStyle w:val="longtext1"/>
          <w:sz w:val="28"/>
          <w:szCs w:val="28"/>
        </w:rPr>
        <w:t>1/  la gestion et le  démarrage</w:t>
      </w:r>
      <w:r w:rsidRPr="00C13309">
        <w:rPr>
          <w:rStyle w:val="longtext1"/>
          <w:sz w:val="28"/>
          <w:szCs w:val="28"/>
        </w:rPr>
        <w:br/>
        <w:t xml:space="preserve"> 2/ Infrastructures</w:t>
      </w:r>
      <w:r w:rsidRPr="00C13309">
        <w:rPr>
          <w:rStyle w:val="longtext1"/>
          <w:sz w:val="28"/>
          <w:szCs w:val="28"/>
        </w:rPr>
        <w:br/>
        <w:t xml:space="preserve"> 3/ la recherche industrielle</w:t>
      </w:r>
      <w:r w:rsidRPr="00C13309">
        <w:rPr>
          <w:rStyle w:val="longtext1"/>
          <w:sz w:val="28"/>
          <w:szCs w:val="28"/>
        </w:rPr>
        <w:br/>
        <w:t xml:space="preserve"> 4/ Formation</w:t>
      </w:r>
      <w:r w:rsidRPr="00C13309">
        <w:rPr>
          <w:rStyle w:val="longtext1"/>
          <w:sz w:val="28"/>
          <w:szCs w:val="28"/>
        </w:rPr>
        <w:br/>
        <w:t xml:space="preserve"> 5/ Le développement pré-concurrentiel et de transfert de technologie</w:t>
      </w:r>
      <w:r w:rsidRPr="00C13309">
        <w:rPr>
          <w:rStyle w:val="longtext1"/>
          <w:sz w:val="28"/>
          <w:szCs w:val="28"/>
        </w:rPr>
        <w:br/>
        <w:t xml:space="preserve"> 6/ Internationalisation</w:t>
      </w:r>
      <w:r w:rsidRPr="00C13309">
        <w:rPr>
          <w:rStyle w:val="longtext1"/>
          <w:sz w:val="28"/>
          <w:szCs w:val="28"/>
        </w:rPr>
        <w:sym w:font="Symbol" w:char="F06E"/>
      </w:r>
    </w:p>
    <w:p w:rsidR="003C6CB9" w:rsidRPr="00C13309" w:rsidRDefault="003C6CB9" w:rsidP="003C6CB9">
      <w:pPr>
        <w:spacing w:after="0" w:line="240" w:lineRule="auto"/>
        <w:rPr>
          <w:rStyle w:val="longtext1"/>
          <w:sz w:val="28"/>
          <w:szCs w:val="28"/>
        </w:rPr>
      </w:pPr>
    </w:p>
    <w:p w:rsidR="003C6CB9" w:rsidRPr="00B66784" w:rsidRDefault="003C6CB9" w:rsidP="003C6CB9">
      <w:pPr>
        <w:spacing w:after="0" w:line="240" w:lineRule="auto"/>
        <w:rPr>
          <w:b/>
          <w:bCs/>
          <w:color w:val="FF0000"/>
          <w:sz w:val="32"/>
          <w:szCs w:val="32"/>
        </w:rPr>
      </w:pPr>
      <w:r w:rsidRPr="00B66784">
        <w:rPr>
          <w:b/>
          <w:bCs/>
          <w:color w:val="FF0000"/>
          <w:sz w:val="32"/>
          <w:szCs w:val="32"/>
        </w:rPr>
        <w:t>Conclusion de ce modèle :</w:t>
      </w:r>
    </w:p>
    <w:p w:rsidR="003C6CB9" w:rsidRPr="00B66784" w:rsidRDefault="003C6CB9" w:rsidP="003C6CB9">
      <w:pPr>
        <w:spacing w:after="0" w:line="240" w:lineRule="auto"/>
        <w:rPr>
          <w:b/>
          <w:bCs/>
          <w:color w:val="FF0000"/>
          <w:sz w:val="32"/>
          <w:szCs w:val="32"/>
        </w:rPr>
      </w:pPr>
      <w:r w:rsidRPr="00B66784">
        <w:rPr>
          <w:b/>
          <w:bCs/>
          <w:color w:val="FF0000"/>
          <w:sz w:val="32"/>
          <w:szCs w:val="32"/>
        </w:rPr>
        <w:t xml:space="preserve"> </w:t>
      </w:r>
    </w:p>
    <w:p w:rsidR="003C6CB9" w:rsidRPr="00C13309" w:rsidRDefault="003C6CB9" w:rsidP="003C6CB9">
      <w:pPr>
        <w:spacing w:after="0" w:line="240" w:lineRule="auto"/>
        <w:rPr>
          <w:rStyle w:val="longtext1"/>
          <w:sz w:val="28"/>
          <w:szCs w:val="28"/>
        </w:rPr>
      </w:pPr>
      <w:r w:rsidRPr="00C13309">
        <w:rPr>
          <w:rStyle w:val="longtext1"/>
          <w:sz w:val="28"/>
          <w:szCs w:val="28"/>
        </w:rPr>
        <w:t>Favoriser la croissance des PME et du District vers des territoires émergents et marchés</w:t>
      </w:r>
      <w:r w:rsidRPr="00B66784">
        <w:rPr>
          <w:rStyle w:val="longtext1"/>
          <w:sz w:val="28"/>
          <w:szCs w:val="28"/>
        </w:rPr>
        <w:br/>
      </w:r>
      <w:r w:rsidRPr="00C13309">
        <w:rPr>
          <w:rStyle w:val="longtext1"/>
          <w:sz w:val="28"/>
          <w:szCs w:val="28"/>
        </w:rPr>
        <w:t xml:space="preserve"> Renforcer la compétitivité du système régional local en lançant des partenariats et évolutions européennes et extra-districts européens dans le secteur technologique</w:t>
      </w:r>
      <w:r w:rsidRPr="00B66784">
        <w:rPr>
          <w:rStyle w:val="longtext1"/>
          <w:sz w:val="28"/>
          <w:szCs w:val="28"/>
        </w:rPr>
        <w:br/>
      </w:r>
      <w:r w:rsidRPr="00C13309">
        <w:rPr>
          <w:rStyle w:val="longtext1"/>
          <w:sz w:val="28"/>
          <w:szCs w:val="28"/>
        </w:rPr>
        <w:t xml:space="preserve"> Créer un portefeuille commun de l'offre composée de services et des produits de la PME unique pour promouvoir à l'étranger</w:t>
      </w:r>
      <w:r w:rsidRPr="00B66784">
        <w:rPr>
          <w:rStyle w:val="longtext1"/>
          <w:sz w:val="28"/>
          <w:szCs w:val="28"/>
        </w:rPr>
        <w:br/>
      </w:r>
      <w:r w:rsidRPr="00C13309">
        <w:rPr>
          <w:rStyle w:val="longtext1"/>
          <w:sz w:val="28"/>
          <w:szCs w:val="28"/>
        </w:rPr>
        <w:t xml:space="preserve"> Développer des synergies et des contacts au niveau des districts dans les pays </w:t>
      </w:r>
      <w:r w:rsidRPr="00C13309">
        <w:rPr>
          <w:rStyle w:val="longtext1"/>
          <w:sz w:val="28"/>
          <w:szCs w:val="28"/>
        </w:rPr>
        <w:lastRenderedPageBreak/>
        <w:t>étrangers</w:t>
      </w:r>
      <w:r w:rsidRPr="00B66784">
        <w:rPr>
          <w:rStyle w:val="longtext1"/>
          <w:sz w:val="28"/>
          <w:szCs w:val="28"/>
        </w:rPr>
        <w:br/>
      </w:r>
      <w:r w:rsidRPr="00C13309">
        <w:rPr>
          <w:rStyle w:val="longtext1"/>
          <w:sz w:val="28"/>
          <w:szCs w:val="28"/>
        </w:rPr>
        <w:t xml:space="preserve"> Promouvoir et diffuser les technologies du district de Ligurie</w:t>
      </w:r>
    </w:p>
    <w:p w:rsidR="003C6CB9" w:rsidRPr="00C13309" w:rsidRDefault="003C6CB9" w:rsidP="003C6CB9">
      <w:pPr>
        <w:spacing w:after="0" w:line="240" w:lineRule="auto"/>
        <w:rPr>
          <w:rStyle w:val="longtext1"/>
          <w:sz w:val="28"/>
          <w:szCs w:val="28"/>
        </w:rPr>
      </w:pPr>
    </w:p>
    <w:p w:rsidR="003C6CB9" w:rsidRPr="00792434" w:rsidRDefault="003C6CB9" w:rsidP="003C6CB9">
      <w:pPr>
        <w:spacing w:after="0" w:line="240" w:lineRule="auto"/>
        <w:rPr>
          <w:rStyle w:val="longtext1"/>
          <w:rFonts w:ascii="Arial" w:hAnsi="Arial" w:cs="Arial"/>
          <w:color w:val="0070C0"/>
          <w:sz w:val="44"/>
          <w:szCs w:val="44"/>
          <w:shd w:val="clear" w:color="auto" w:fill="FFFFFF"/>
        </w:rPr>
      </w:pPr>
    </w:p>
    <w:p w:rsidR="003C6CB9" w:rsidRPr="00792434" w:rsidRDefault="003C6CB9" w:rsidP="003C6CB9">
      <w:pPr>
        <w:spacing w:after="0"/>
        <w:jc w:val="both"/>
        <w:rPr>
          <w:rFonts w:ascii="Arial" w:hAnsi="Arial" w:cs="Arial"/>
          <w:bCs/>
          <w:color w:val="0070C0"/>
          <w:sz w:val="32"/>
          <w:szCs w:val="32"/>
        </w:rPr>
      </w:pPr>
      <w:r w:rsidRPr="00792434">
        <w:rPr>
          <w:rFonts w:ascii="Arial" w:hAnsi="Arial" w:cs="Arial"/>
          <w:b/>
          <w:color w:val="0070C0"/>
          <w:sz w:val="32"/>
          <w:szCs w:val="32"/>
        </w:rPr>
        <w:t>L’expérience du réseautage au nord ouest</w:t>
      </w:r>
      <w:r w:rsidRPr="00792434">
        <w:rPr>
          <w:rFonts w:ascii="Arial" w:hAnsi="Arial" w:cs="Arial"/>
          <w:bCs/>
          <w:color w:val="0070C0"/>
          <w:sz w:val="32"/>
          <w:szCs w:val="32"/>
        </w:rPr>
        <w:t>,</w:t>
      </w:r>
    </w:p>
    <w:p w:rsidR="003C6CB9" w:rsidRPr="00792434" w:rsidRDefault="003C6CB9" w:rsidP="003C6CB9">
      <w:pPr>
        <w:spacing w:after="0" w:line="240" w:lineRule="auto"/>
        <w:rPr>
          <w:b/>
          <w:color w:val="0070C0"/>
          <w:sz w:val="32"/>
          <w:szCs w:val="32"/>
        </w:rPr>
      </w:pPr>
      <w:r w:rsidRPr="00792434">
        <w:rPr>
          <w:rFonts w:ascii="Arial" w:hAnsi="Arial" w:cs="Arial"/>
          <w:b/>
          <w:color w:val="0070C0"/>
          <w:sz w:val="32"/>
          <w:szCs w:val="32"/>
        </w:rPr>
        <w:t xml:space="preserve">Mme </w:t>
      </w:r>
      <w:proofErr w:type="spellStart"/>
      <w:r w:rsidRPr="00792434">
        <w:rPr>
          <w:rFonts w:ascii="Arial" w:hAnsi="Arial" w:cs="Arial"/>
          <w:b/>
          <w:color w:val="0070C0"/>
          <w:sz w:val="32"/>
          <w:szCs w:val="32"/>
        </w:rPr>
        <w:t>Mouna</w:t>
      </w:r>
      <w:proofErr w:type="spellEnd"/>
      <w:r w:rsidRPr="00792434">
        <w:rPr>
          <w:rFonts w:ascii="Arial" w:hAnsi="Arial" w:cs="Arial"/>
          <w:b/>
          <w:color w:val="0070C0"/>
          <w:sz w:val="32"/>
          <w:szCs w:val="32"/>
        </w:rPr>
        <w:t xml:space="preserve"> Balti, Responsable de la Pépinière d’Entreprise du Kef, Agence de Promotion des Investissements, Kef, Tunisie</w:t>
      </w:r>
    </w:p>
    <w:p w:rsidR="003C6CB9" w:rsidRDefault="003C6CB9" w:rsidP="003C6CB9">
      <w:pPr>
        <w:spacing w:after="0" w:line="240" w:lineRule="auto"/>
        <w:rPr>
          <w:rStyle w:val="longtext1"/>
          <w:rFonts w:ascii="Arial" w:hAnsi="Arial" w:cs="Arial"/>
          <w:sz w:val="28"/>
          <w:szCs w:val="28"/>
          <w:shd w:val="clear" w:color="auto" w:fill="FFFFFF"/>
        </w:rPr>
      </w:pPr>
    </w:p>
    <w:p w:rsidR="003C6CB9" w:rsidRDefault="003C6CB9" w:rsidP="003C6CB9">
      <w:pPr>
        <w:spacing w:after="0" w:line="240" w:lineRule="auto"/>
        <w:rPr>
          <w:rStyle w:val="longtext1"/>
          <w:rFonts w:ascii="Arial" w:hAnsi="Arial" w:cs="Arial"/>
          <w:sz w:val="28"/>
          <w:szCs w:val="28"/>
          <w:shd w:val="clear" w:color="auto" w:fill="FFFFFF"/>
        </w:rPr>
      </w:pPr>
    </w:p>
    <w:p w:rsidR="003C6CB9" w:rsidRDefault="003C6CB9" w:rsidP="003C6CB9">
      <w:pPr>
        <w:spacing w:after="0" w:line="240" w:lineRule="auto"/>
        <w:rPr>
          <w:rStyle w:val="longtext1"/>
          <w:rFonts w:ascii="Arial" w:hAnsi="Arial" w:cs="Arial"/>
          <w:sz w:val="28"/>
          <w:szCs w:val="28"/>
          <w:shd w:val="clear" w:color="auto" w:fill="FFFFFF"/>
        </w:rPr>
      </w:pPr>
    </w:p>
    <w:p w:rsidR="003C6CB9" w:rsidRPr="009E35E9" w:rsidRDefault="003C6CB9" w:rsidP="003C6CB9">
      <w:pPr>
        <w:spacing w:after="0" w:line="240" w:lineRule="auto"/>
        <w:rPr>
          <w:b/>
          <w:bCs/>
          <w:color w:val="FF0000"/>
          <w:sz w:val="32"/>
          <w:szCs w:val="32"/>
        </w:rPr>
      </w:pPr>
      <w:r w:rsidRPr="009E35E9">
        <w:rPr>
          <w:b/>
          <w:bCs/>
          <w:color w:val="FF0000"/>
          <w:sz w:val="32"/>
          <w:szCs w:val="32"/>
        </w:rPr>
        <w:t xml:space="preserve">Objectif </w:t>
      </w:r>
      <w:proofErr w:type="spellStart"/>
      <w:r w:rsidRPr="009E35E9">
        <w:rPr>
          <w:b/>
          <w:bCs/>
          <w:color w:val="FF0000"/>
          <w:sz w:val="32"/>
          <w:szCs w:val="32"/>
        </w:rPr>
        <w:t>géneraux</w:t>
      </w:r>
      <w:proofErr w:type="spellEnd"/>
      <w:r w:rsidRPr="009E35E9">
        <w:rPr>
          <w:b/>
          <w:bCs/>
          <w:color w:val="FF0000"/>
          <w:sz w:val="32"/>
          <w:szCs w:val="32"/>
        </w:rPr>
        <w:t xml:space="preserve"> de L’expérience du réseautage au nord ouest</w:t>
      </w:r>
    </w:p>
    <w:p w:rsidR="003C6CB9" w:rsidRPr="009E35E9" w:rsidRDefault="003C6CB9" w:rsidP="003C6CB9">
      <w:pPr>
        <w:pStyle w:val="Paragraphedeliste"/>
        <w:numPr>
          <w:ilvl w:val="0"/>
          <w:numId w:val="1"/>
        </w:numPr>
        <w:spacing w:after="0" w:line="240" w:lineRule="auto"/>
        <w:rPr>
          <w:rStyle w:val="longtext1"/>
          <w:sz w:val="28"/>
          <w:szCs w:val="28"/>
        </w:rPr>
      </w:pPr>
      <w:r w:rsidRPr="009E35E9">
        <w:rPr>
          <w:rStyle w:val="longtext1"/>
          <w:sz w:val="28"/>
          <w:szCs w:val="28"/>
        </w:rPr>
        <w:t xml:space="preserve">Développement du Marketing de la région </w:t>
      </w:r>
    </w:p>
    <w:p w:rsidR="003C6CB9" w:rsidRPr="009E35E9" w:rsidRDefault="003C6CB9" w:rsidP="003C6CB9">
      <w:pPr>
        <w:pStyle w:val="Paragraphedeliste"/>
        <w:numPr>
          <w:ilvl w:val="0"/>
          <w:numId w:val="1"/>
        </w:numPr>
        <w:rPr>
          <w:rStyle w:val="longtext1"/>
          <w:sz w:val="28"/>
          <w:szCs w:val="28"/>
        </w:rPr>
      </w:pPr>
      <w:r w:rsidRPr="009E35E9">
        <w:rPr>
          <w:rStyle w:val="longtext1"/>
          <w:sz w:val="28"/>
          <w:szCs w:val="28"/>
        </w:rPr>
        <w:t xml:space="preserve">Elaboration d’un Guide des acteurs régionaux </w:t>
      </w:r>
    </w:p>
    <w:p w:rsidR="003C6CB9" w:rsidRPr="009E35E9" w:rsidRDefault="003C6CB9" w:rsidP="003C6CB9">
      <w:pPr>
        <w:pStyle w:val="Paragraphedeliste"/>
        <w:numPr>
          <w:ilvl w:val="0"/>
          <w:numId w:val="1"/>
        </w:numPr>
        <w:rPr>
          <w:rStyle w:val="longtext1"/>
          <w:sz w:val="28"/>
          <w:szCs w:val="28"/>
        </w:rPr>
      </w:pPr>
      <w:r w:rsidRPr="009E35E9">
        <w:rPr>
          <w:rStyle w:val="longtext1"/>
          <w:sz w:val="28"/>
          <w:szCs w:val="28"/>
        </w:rPr>
        <w:t xml:space="preserve">Organisation interne du réseau </w:t>
      </w:r>
    </w:p>
    <w:p w:rsidR="003C6CB9" w:rsidRPr="009E35E9" w:rsidRDefault="003C6CB9" w:rsidP="003C6CB9">
      <w:pPr>
        <w:pStyle w:val="Paragraphedeliste"/>
        <w:numPr>
          <w:ilvl w:val="0"/>
          <w:numId w:val="1"/>
        </w:numPr>
        <w:spacing w:after="0" w:line="240" w:lineRule="auto"/>
        <w:rPr>
          <w:rFonts w:ascii="Arial" w:hAnsi="Arial" w:cs="Arial"/>
          <w:sz w:val="28"/>
          <w:szCs w:val="28"/>
          <w:shd w:val="clear" w:color="auto" w:fill="FFFFFF"/>
        </w:rPr>
      </w:pPr>
      <w:r w:rsidRPr="009E35E9">
        <w:rPr>
          <w:rStyle w:val="longtext1"/>
          <w:sz w:val="28"/>
          <w:szCs w:val="28"/>
        </w:rPr>
        <w:t>Suivi du réseautage</w:t>
      </w:r>
      <w:r w:rsidRPr="009E35E9">
        <w:rPr>
          <w:rFonts w:ascii="Arial" w:hAnsi="Arial" w:cs="Arial"/>
          <w:b/>
          <w:bCs/>
          <w:sz w:val="28"/>
          <w:szCs w:val="28"/>
          <w:shd w:val="clear" w:color="auto" w:fill="FFFFFF"/>
        </w:rPr>
        <w:t xml:space="preserve"> </w:t>
      </w:r>
    </w:p>
    <w:p w:rsidR="003C6CB9" w:rsidRPr="009E35E9" w:rsidRDefault="003C6CB9" w:rsidP="003C6CB9">
      <w:pPr>
        <w:pStyle w:val="Paragraphedeliste"/>
        <w:numPr>
          <w:ilvl w:val="0"/>
          <w:numId w:val="1"/>
        </w:numPr>
        <w:spacing w:after="0" w:line="240" w:lineRule="auto"/>
        <w:rPr>
          <w:rStyle w:val="longtext1"/>
          <w:sz w:val="28"/>
          <w:szCs w:val="28"/>
        </w:rPr>
      </w:pPr>
      <w:r w:rsidRPr="009E35E9">
        <w:rPr>
          <w:rStyle w:val="longtext1"/>
          <w:sz w:val="28"/>
          <w:szCs w:val="28"/>
        </w:rPr>
        <w:t xml:space="preserve"> Culture entrepreneuriale /  Communication</w:t>
      </w:r>
    </w:p>
    <w:p w:rsidR="003C6CB9" w:rsidRPr="009E35E9" w:rsidRDefault="003C6CB9" w:rsidP="003C6CB9">
      <w:pPr>
        <w:pStyle w:val="Paragraphedeliste"/>
        <w:numPr>
          <w:ilvl w:val="0"/>
          <w:numId w:val="1"/>
        </w:numPr>
        <w:spacing w:after="0" w:line="240" w:lineRule="auto"/>
        <w:rPr>
          <w:rStyle w:val="longtext1"/>
          <w:sz w:val="28"/>
          <w:szCs w:val="28"/>
        </w:rPr>
      </w:pPr>
      <w:r w:rsidRPr="009E35E9">
        <w:rPr>
          <w:rStyle w:val="longtext1"/>
          <w:sz w:val="28"/>
          <w:szCs w:val="28"/>
        </w:rPr>
        <w:t xml:space="preserve">Information &amp; Communication : Production d’une séquence vidéo incitant à la création d’entreprises </w:t>
      </w:r>
    </w:p>
    <w:p w:rsidR="003C6CB9" w:rsidRDefault="003C6CB9" w:rsidP="003C6CB9">
      <w:pPr>
        <w:pStyle w:val="Paragraphedeliste"/>
        <w:ind w:left="360"/>
        <w:rPr>
          <w:rStyle w:val="longtext1"/>
          <w:sz w:val="28"/>
          <w:szCs w:val="28"/>
        </w:rPr>
      </w:pPr>
      <w:r>
        <w:rPr>
          <w:rStyle w:val="longtext1"/>
          <w:sz w:val="28"/>
          <w:szCs w:val="28"/>
        </w:rPr>
        <w:t xml:space="preserve">-  </w:t>
      </w:r>
      <w:r w:rsidRPr="009E35E9">
        <w:rPr>
          <w:rStyle w:val="longtext1"/>
          <w:sz w:val="28"/>
          <w:szCs w:val="28"/>
        </w:rPr>
        <w:t xml:space="preserve">Education Entrepreneuriale   au niveau de l’Enseignement Supérieur et Animation des clubs création d’entreprises </w:t>
      </w:r>
    </w:p>
    <w:p w:rsidR="003C6CB9" w:rsidRPr="00B66784" w:rsidRDefault="003C6CB9" w:rsidP="003C6CB9">
      <w:pPr>
        <w:spacing w:after="0" w:line="240" w:lineRule="auto"/>
        <w:rPr>
          <w:b/>
          <w:bCs/>
          <w:color w:val="FF0000"/>
          <w:sz w:val="32"/>
          <w:szCs w:val="32"/>
        </w:rPr>
      </w:pPr>
      <w:r w:rsidRPr="00B66784">
        <w:rPr>
          <w:b/>
          <w:bCs/>
          <w:color w:val="FF0000"/>
          <w:sz w:val="32"/>
          <w:szCs w:val="32"/>
        </w:rPr>
        <w:t>Conclusion de ce modèle :</w:t>
      </w:r>
    </w:p>
    <w:p w:rsidR="003C6CB9" w:rsidRPr="009E35E9" w:rsidRDefault="003C6CB9" w:rsidP="003C6CB9">
      <w:pPr>
        <w:spacing w:after="0" w:line="240" w:lineRule="auto"/>
        <w:rPr>
          <w:sz w:val="28"/>
          <w:szCs w:val="28"/>
        </w:rPr>
      </w:pPr>
      <w:r w:rsidRPr="00B66784">
        <w:rPr>
          <w:b/>
          <w:bCs/>
          <w:color w:val="FF0000"/>
          <w:sz w:val="32"/>
          <w:szCs w:val="32"/>
        </w:rPr>
        <w:t xml:space="preserve"> </w:t>
      </w:r>
      <w:r w:rsidRPr="009E35E9">
        <w:rPr>
          <w:sz w:val="28"/>
          <w:szCs w:val="28"/>
        </w:rPr>
        <w:t>Permettre aux cadres régionaux de piloter des actions de Promotion du Management de l'innovation au sein des entreprises de la région</w:t>
      </w:r>
    </w:p>
    <w:p w:rsidR="003C6CB9" w:rsidRPr="009E35E9" w:rsidRDefault="003C6CB9" w:rsidP="003C6CB9">
      <w:pPr>
        <w:spacing w:after="0" w:line="240" w:lineRule="auto"/>
        <w:ind w:left="360"/>
        <w:rPr>
          <w:rFonts w:ascii="Arial" w:hAnsi="Arial" w:cs="Arial"/>
          <w:sz w:val="28"/>
          <w:szCs w:val="28"/>
          <w:shd w:val="clear" w:color="auto" w:fill="FFFFFF"/>
        </w:rPr>
      </w:pPr>
    </w:p>
    <w:p w:rsidR="003C6CB9" w:rsidRDefault="003C6CB9" w:rsidP="003C6CB9">
      <w:pPr>
        <w:spacing w:after="0" w:line="240" w:lineRule="auto"/>
        <w:rPr>
          <w:rStyle w:val="longtext1"/>
          <w:rFonts w:ascii="Arial" w:hAnsi="Arial" w:cs="Arial"/>
          <w:sz w:val="28"/>
          <w:szCs w:val="28"/>
          <w:shd w:val="clear" w:color="auto" w:fill="FFFFFF"/>
        </w:rPr>
      </w:pPr>
    </w:p>
    <w:p w:rsidR="003C6CB9" w:rsidRDefault="003C6CB9" w:rsidP="003C6CB9">
      <w:pPr>
        <w:spacing w:after="0" w:line="240" w:lineRule="auto"/>
        <w:rPr>
          <w:rStyle w:val="longtext1"/>
          <w:rFonts w:ascii="Arial" w:hAnsi="Arial" w:cs="Arial"/>
          <w:sz w:val="28"/>
          <w:szCs w:val="28"/>
          <w:shd w:val="clear" w:color="auto" w:fill="FFFFFF"/>
        </w:rPr>
      </w:pPr>
    </w:p>
    <w:p w:rsidR="003C6CB9" w:rsidRPr="00E67F98" w:rsidRDefault="003C6CB9" w:rsidP="003C6CB9">
      <w:pPr>
        <w:spacing w:after="0"/>
        <w:jc w:val="both"/>
        <w:rPr>
          <w:rFonts w:ascii="Arial" w:hAnsi="Arial" w:cs="Arial"/>
          <w:b/>
          <w:color w:val="0070C0"/>
          <w:sz w:val="32"/>
          <w:szCs w:val="32"/>
        </w:rPr>
      </w:pPr>
      <w:r w:rsidRPr="00E67F98">
        <w:rPr>
          <w:rFonts w:ascii="Arial" w:hAnsi="Arial" w:cs="Arial"/>
          <w:b/>
          <w:color w:val="0070C0"/>
          <w:sz w:val="32"/>
          <w:szCs w:val="32"/>
        </w:rPr>
        <w:t>Programme d’Appui à l’Entrepreneuriat et à l’Innovation,</w:t>
      </w:r>
    </w:p>
    <w:p w:rsidR="003C6CB9" w:rsidRPr="00E67F98" w:rsidRDefault="003C6CB9" w:rsidP="003C6CB9">
      <w:pPr>
        <w:spacing w:after="0"/>
        <w:jc w:val="both"/>
        <w:rPr>
          <w:rFonts w:ascii="Arial" w:hAnsi="Arial" w:cs="Arial"/>
          <w:b/>
          <w:color w:val="0070C0"/>
          <w:sz w:val="32"/>
          <w:szCs w:val="32"/>
        </w:rPr>
      </w:pPr>
      <w:r w:rsidRPr="00E67F98">
        <w:rPr>
          <w:rFonts w:ascii="Arial" w:hAnsi="Arial" w:cs="Arial"/>
          <w:b/>
          <w:color w:val="0070C0"/>
          <w:sz w:val="32"/>
          <w:szCs w:val="32"/>
        </w:rPr>
        <w:t xml:space="preserve">Lotfi </w:t>
      </w:r>
      <w:proofErr w:type="spellStart"/>
      <w:r w:rsidRPr="00E67F98">
        <w:rPr>
          <w:rFonts w:ascii="Arial" w:hAnsi="Arial" w:cs="Arial"/>
          <w:b/>
          <w:color w:val="0070C0"/>
          <w:sz w:val="32"/>
          <w:szCs w:val="32"/>
        </w:rPr>
        <w:t>Boudakim</w:t>
      </w:r>
      <w:proofErr w:type="spellEnd"/>
      <w:r w:rsidRPr="00E67F98">
        <w:rPr>
          <w:rFonts w:ascii="Arial" w:hAnsi="Arial" w:cs="Arial"/>
          <w:b/>
          <w:color w:val="0070C0"/>
          <w:sz w:val="32"/>
          <w:szCs w:val="32"/>
        </w:rPr>
        <w:t xml:space="preserve">, </w:t>
      </w:r>
      <w:proofErr w:type="spellStart"/>
      <w:r w:rsidRPr="00E67F98">
        <w:rPr>
          <w:rFonts w:ascii="Arial" w:hAnsi="Arial" w:cs="Arial"/>
          <w:b/>
          <w:color w:val="0070C0"/>
          <w:sz w:val="32"/>
          <w:szCs w:val="32"/>
        </w:rPr>
        <w:t>Regional</w:t>
      </w:r>
      <w:proofErr w:type="spellEnd"/>
      <w:r w:rsidRPr="00E67F98">
        <w:rPr>
          <w:rFonts w:ascii="Arial" w:hAnsi="Arial" w:cs="Arial"/>
          <w:b/>
          <w:color w:val="0070C0"/>
          <w:sz w:val="32"/>
          <w:szCs w:val="32"/>
        </w:rPr>
        <w:t xml:space="preserve"> Manager </w:t>
      </w:r>
      <w:r>
        <w:rPr>
          <w:rFonts w:ascii="Arial" w:hAnsi="Arial" w:cs="Arial"/>
          <w:b/>
          <w:color w:val="0070C0"/>
          <w:sz w:val="32"/>
          <w:szCs w:val="32"/>
        </w:rPr>
        <w:t xml:space="preserve">(Béja, Jendouba, Kef, </w:t>
      </w:r>
      <w:proofErr w:type="spellStart"/>
      <w:r>
        <w:rPr>
          <w:rFonts w:ascii="Arial" w:hAnsi="Arial" w:cs="Arial"/>
          <w:b/>
          <w:color w:val="0070C0"/>
          <w:sz w:val="32"/>
          <w:szCs w:val="32"/>
        </w:rPr>
        <w:t>Siliana</w:t>
      </w:r>
      <w:proofErr w:type="spellEnd"/>
      <w:r>
        <w:rPr>
          <w:rFonts w:ascii="Arial" w:hAnsi="Arial" w:cs="Arial"/>
          <w:b/>
          <w:color w:val="0070C0"/>
          <w:sz w:val="32"/>
          <w:szCs w:val="32"/>
        </w:rPr>
        <w:t>)</w:t>
      </w:r>
      <w:proofErr w:type="gramStart"/>
      <w:r>
        <w:rPr>
          <w:rFonts w:ascii="Arial" w:hAnsi="Arial" w:cs="Arial"/>
          <w:b/>
          <w:color w:val="0070C0"/>
          <w:sz w:val="32"/>
          <w:szCs w:val="32"/>
        </w:rPr>
        <w:t>,</w:t>
      </w:r>
      <w:proofErr w:type="spellStart"/>
      <w:r>
        <w:rPr>
          <w:rFonts w:ascii="Arial" w:hAnsi="Arial" w:cs="Arial"/>
          <w:b/>
          <w:color w:val="0070C0"/>
          <w:sz w:val="32"/>
          <w:szCs w:val="32"/>
        </w:rPr>
        <w:t>GTZ,</w:t>
      </w:r>
      <w:r w:rsidRPr="00E67F98">
        <w:rPr>
          <w:rFonts w:ascii="Arial" w:hAnsi="Arial" w:cs="Arial"/>
          <w:b/>
          <w:color w:val="0070C0"/>
          <w:sz w:val="32"/>
          <w:szCs w:val="32"/>
        </w:rPr>
        <w:t>Tunisie</w:t>
      </w:r>
      <w:proofErr w:type="spellEnd"/>
      <w:proofErr w:type="gramEnd"/>
      <w:r>
        <w:rPr>
          <w:rFonts w:ascii="Arial" w:hAnsi="Arial" w:cs="Arial"/>
          <w:b/>
          <w:color w:val="0070C0"/>
          <w:sz w:val="32"/>
          <w:szCs w:val="32"/>
        </w:rPr>
        <w:t xml:space="preserve"> </w:t>
      </w:r>
      <w:r w:rsidRPr="00E67F98">
        <w:rPr>
          <w:rFonts w:ascii="Arial" w:hAnsi="Arial" w:cs="Arial"/>
          <w:b/>
          <w:color w:val="0070C0"/>
          <w:sz w:val="32"/>
          <w:szCs w:val="32"/>
        </w:rPr>
        <w:t>Programme</w:t>
      </w:r>
      <w:r>
        <w:rPr>
          <w:rFonts w:ascii="Arial" w:hAnsi="Arial" w:cs="Arial"/>
          <w:b/>
          <w:color w:val="0070C0"/>
          <w:sz w:val="32"/>
          <w:szCs w:val="32"/>
        </w:rPr>
        <w:t xml:space="preserve"> </w:t>
      </w:r>
      <w:r w:rsidRPr="00E67F98">
        <w:rPr>
          <w:rFonts w:ascii="Arial" w:hAnsi="Arial" w:cs="Arial"/>
          <w:b/>
          <w:color w:val="0070C0"/>
          <w:sz w:val="32"/>
          <w:szCs w:val="32"/>
        </w:rPr>
        <w:t>d’Appui à l’Entrepreneuriat et à l’Innovation,</w:t>
      </w:r>
    </w:p>
    <w:p w:rsidR="003C6CB9" w:rsidRPr="003E7774" w:rsidRDefault="003C6CB9" w:rsidP="003C6CB9">
      <w:pPr>
        <w:spacing w:after="0" w:line="240" w:lineRule="auto"/>
        <w:rPr>
          <w:rFonts w:ascii="Arial" w:hAnsi="Arial" w:cs="Arial"/>
          <w:b/>
          <w:color w:val="0070C0"/>
          <w:sz w:val="32"/>
          <w:szCs w:val="32"/>
          <w:lang w:val="en-US"/>
        </w:rPr>
      </w:pPr>
      <w:proofErr w:type="spellStart"/>
      <w:r w:rsidRPr="003E7774">
        <w:rPr>
          <w:rFonts w:ascii="Arial" w:hAnsi="Arial" w:cs="Arial"/>
          <w:b/>
          <w:color w:val="0070C0"/>
          <w:sz w:val="32"/>
          <w:szCs w:val="32"/>
          <w:lang w:val="en-US"/>
        </w:rPr>
        <w:t>Lotfi</w:t>
      </w:r>
      <w:proofErr w:type="spellEnd"/>
      <w:r w:rsidRPr="003E7774">
        <w:rPr>
          <w:rFonts w:ascii="Arial" w:hAnsi="Arial" w:cs="Arial"/>
          <w:b/>
          <w:color w:val="0070C0"/>
          <w:sz w:val="32"/>
          <w:szCs w:val="32"/>
          <w:lang w:val="en-US"/>
        </w:rPr>
        <w:t xml:space="preserve"> </w:t>
      </w:r>
      <w:proofErr w:type="spellStart"/>
      <w:r w:rsidRPr="003E7774">
        <w:rPr>
          <w:rFonts w:ascii="Arial" w:hAnsi="Arial" w:cs="Arial"/>
          <w:b/>
          <w:color w:val="0070C0"/>
          <w:sz w:val="32"/>
          <w:szCs w:val="32"/>
          <w:lang w:val="en-US"/>
        </w:rPr>
        <w:t>Boudakim</w:t>
      </w:r>
      <w:proofErr w:type="spellEnd"/>
      <w:r w:rsidRPr="003E7774">
        <w:rPr>
          <w:rFonts w:ascii="Arial" w:hAnsi="Arial" w:cs="Arial"/>
          <w:b/>
          <w:color w:val="0070C0"/>
          <w:sz w:val="32"/>
          <w:szCs w:val="32"/>
          <w:lang w:val="en-US"/>
        </w:rPr>
        <w:t>, Regional Manager (</w:t>
      </w:r>
      <w:proofErr w:type="spellStart"/>
      <w:r w:rsidRPr="003E7774">
        <w:rPr>
          <w:rFonts w:ascii="Arial" w:hAnsi="Arial" w:cs="Arial"/>
          <w:b/>
          <w:color w:val="0070C0"/>
          <w:sz w:val="32"/>
          <w:szCs w:val="32"/>
          <w:lang w:val="en-US"/>
        </w:rPr>
        <w:t>Béja</w:t>
      </w:r>
      <w:proofErr w:type="spellEnd"/>
      <w:r w:rsidRPr="003E7774">
        <w:rPr>
          <w:rFonts w:ascii="Arial" w:hAnsi="Arial" w:cs="Arial"/>
          <w:b/>
          <w:color w:val="0070C0"/>
          <w:sz w:val="32"/>
          <w:szCs w:val="32"/>
          <w:lang w:val="en-US"/>
        </w:rPr>
        <w:t xml:space="preserve">, </w:t>
      </w:r>
      <w:proofErr w:type="spellStart"/>
      <w:r w:rsidRPr="003E7774">
        <w:rPr>
          <w:rFonts w:ascii="Arial" w:hAnsi="Arial" w:cs="Arial"/>
          <w:b/>
          <w:color w:val="0070C0"/>
          <w:sz w:val="32"/>
          <w:szCs w:val="32"/>
          <w:lang w:val="en-US"/>
        </w:rPr>
        <w:t>Jendouba</w:t>
      </w:r>
      <w:proofErr w:type="spellEnd"/>
      <w:r w:rsidRPr="003E7774">
        <w:rPr>
          <w:rFonts w:ascii="Arial" w:hAnsi="Arial" w:cs="Arial"/>
          <w:b/>
          <w:color w:val="0070C0"/>
          <w:sz w:val="32"/>
          <w:szCs w:val="32"/>
          <w:lang w:val="en-US"/>
        </w:rPr>
        <w:t xml:space="preserve">, Kef, </w:t>
      </w:r>
      <w:proofErr w:type="spellStart"/>
      <w:r w:rsidRPr="003E7774">
        <w:rPr>
          <w:rFonts w:ascii="Arial" w:hAnsi="Arial" w:cs="Arial"/>
          <w:b/>
          <w:color w:val="0070C0"/>
          <w:sz w:val="32"/>
          <w:szCs w:val="32"/>
          <w:lang w:val="en-US"/>
        </w:rPr>
        <w:t>Siliana</w:t>
      </w:r>
      <w:proofErr w:type="spellEnd"/>
      <w:r w:rsidRPr="003E7774">
        <w:rPr>
          <w:rFonts w:ascii="Arial" w:hAnsi="Arial" w:cs="Arial"/>
          <w:b/>
          <w:color w:val="0070C0"/>
          <w:sz w:val="32"/>
          <w:szCs w:val="32"/>
          <w:lang w:val="en-US"/>
        </w:rPr>
        <w:t xml:space="preserve">), GTZ, </w:t>
      </w:r>
      <w:proofErr w:type="spellStart"/>
      <w:r w:rsidRPr="003E7774">
        <w:rPr>
          <w:rFonts w:ascii="Arial" w:hAnsi="Arial" w:cs="Arial"/>
          <w:b/>
          <w:color w:val="0070C0"/>
          <w:sz w:val="32"/>
          <w:szCs w:val="32"/>
          <w:lang w:val="en-US"/>
        </w:rPr>
        <w:t>Tunisie</w:t>
      </w:r>
      <w:proofErr w:type="spellEnd"/>
    </w:p>
    <w:p w:rsidR="003C6CB9" w:rsidRPr="003E7774" w:rsidRDefault="003C6CB9" w:rsidP="003C6CB9">
      <w:pPr>
        <w:spacing w:after="0" w:line="240" w:lineRule="auto"/>
        <w:rPr>
          <w:rFonts w:ascii="Arial" w:hAnsi="Arial" w:cs="Arial"/>
          <w:b/>
          <w:color w:val="0070C0"/>
          <w:sz w:val="32"/>
          <w:szCs w:val="32"/>
          <w:lang w:val="en-US"/>
        </w:rPr>
      </w:pPr>
    </w:p>
    <w:p w:rsidR="003C6CB9" w:rsidRPr="00E67F98" w:rsidRDefault="003C6CB9" w:rsidP="003C6CB9">
      <w:pPr>
        <w:spacing w:after="0" w:line="240" w:lineRule="auto"/>
        <w:rPr>
          <w:rFonts w:ascii="Arial" w:hAnsi="Arial" w:cs="Arial"/>
          <w:b/>
          <w:bCs/>
          <w:color w:val="FF0000"/>
          <w:sz w:val="28"/>
          <w:szCs w:val="28"/>
          <w:shd w:val="clear" w:color="auto" w:fill="FFFFFF"/>
          <w:lang w:val="en-US"/>
        </w:rPr>
      </w:pPr>
    </w:p>
    <w:p w:rsidR="003C6CB9" w:rsidRPr="0012792E" w:rsidRDefault="003C6CB9" w:rsidP="003C6CB9">
      <w:pPr>
        <w:spacing w:after="0" w:line="240" w:lineRule="auto"/>
        <w:rPr>
          <w:rFonts w:ascii="Arial" w:hAnsi="Arial" w:cs="Arial"/>
          <w:color w:val="FF0000"/>
          <w:sz w:val="28"/>
          <w:szCs w:val="28"/>
          <w:shd w:val="clear" w:color="auto" w:fill="FFFFFF"/>
        </w:rPr>
      </w:pPr>
      <w:r w:rsidRPr="0012792E">
        <w:rPr>
          <w:rFonts w:ascii="Arial" w:hAnsi="Arial" w:cs="Arial"/>
          <w:b/>
          <w:bCs/>
          <w:color w:val="FF0000"/>
          <w:sz w:val="28"/>
          <w:szCs w:val="28"/>
          <w:shd w:val="clear" w:color="auto" w:fill="FFFFFF"/>
        </w:rPr>
        <w:t>Objectif du PAEI</w:t>
      </w:r>
      <w:r>
        <w:rPr>
          <w:rFonts w:ascii="Arial" w:hAnsi="Arial" w:cs="Arial"/>
          <w:b/>
          <w:bCs/>
          <w:color w:val="FF0000"/>
          <w:sz w:val="28"/>
          <w:szCs w:val="28"/>
          <w:shd w:val="clear" w:color="auto" w:fill="FFFFFF"/>
        </w:rPr>
        <w:t> :</w:t>
      </w:r>
    </w:p>
    <w:p w:rsidR="003C6CB9" w:rsidRDefault="003C6CB9" w:rsidP="003C6CB9">
      <w:pPr>
        <w:spacing w:after="0" w:line="240" w:lineRule="auto"/>
        <w:rPr>
          <w:rStyle w:val="longtext1"/>
          <w:rFonts w:ascii="Arial" w:hAnsi="Arial" w:cs="Arial"/>
          <w:sz w:val="28"/>
          <w:szCs w:val="28"/>
          <w:shd w:val="clear" w:color="auto" w:fill="FFFFFF"/>
        </w:rPr>
      </w:pPr>
    </w:p>
    <w:p w:rsidR="003C6CB9" w:rsidRPr="00B167BE" w:rsidRDefault="003C6CB9" w:rsidP="003C6CB9">
      <w:pPr>
        <w:spacing w:after="0" w:line="240" w:lineRule="auto"/>
        <w:rPr>
          <w:rStyle w:val="longtext1"/>
          <w:sz w:val="28"/>
          <w:szCs w:val="28"/>
        </w:rPr>
      </w:pPr>
      <w:r w:rsidRPr="00B167BE">
        <w:rPr>
          <w:rStyle w:val="longtext1"/>
          <w:sz w:val="28"/>
          <w:szCs w:val="28"/>
        </w:rPr>
        <w:lastRenderedPageBreak/>
        <w:t>Des PME orientées vers l’innovation et des promoteurs potentiels dans le secteur industriel ont accès aux services d’appui, de transfert et de formation des institutions publiques et privées.</w:t>
      </w:r>
    </w:p>
    <w:p w:rsidR="003C6CB9" w:rsidRPr="00B167BE" w:rsidRDefault="003C6CB9" w:rsidP="003C6CB9">
      <w:pPr>
        <w:pStyle w:val="Paragraphedeliste"/>
        <w:numPr>
          <w:ilvl w:val="0"/>
          <w:numId w:val="1"/>
        </w:numPr>
        <w:spacing w:after="0" w:line="240" w:lineRule="auto"/>
        <w:rPr>
          <w:rStyle w:val="longtext1"/>
          <w:sz w:val="28"/>
          <w:szCs w:val="28"/>
        </w:rPr>
      </w:pPr>
      <w:r w:rsidRPr="00B167BE">
        <w:rPr>
          <w:rStyle w:val="longtext1"/>
          <w:sz w:val="28"/>
          <w:szCs w:val="28"/>
        </w:rPr>
        <w:t>Composante appui au Développement de l’Entrepreneuriat :</w:t>
      </w:r>
    </w:p>
    <w:p w:rsidR="003C6CB9" w:rsidRPr="00B167BE" w:rsidRDefault="003C6CB9" w:rsidP="003C6CB9">
      <w:pPr>
        <w:spacing w:after="0" w:line="240" w:lineRule="auto"/>
        <w:ind w:left="360"/>
        <w:rPr>
          <w:rStyle w:val="longtext1"/>
          <w:sz w:val="28"/>
          <w:szCs w:val="28"/>
        </w:rPr>
      </w:pPr>
      <w:r w:rsidRPr="00B167BE">
        <w:rPr>
          <w:rStyle w:val="longtext1"/>
          <w:sz w:val="28"/>
          <w:szCs w:val="28"/>
        </w:rPr>
        <w:t>Des promoteurs potentiels et créateurs actifs d’entreprises disposent dans des régions pilotes sélectionnées, de services d’appui améliorés pour faciliter leur décision en entrepreneuriat.</w:t>
      </w:r>
    </w:p>
    <w:p w:rsidR="003C6CB9" w:rsidRPr="00B167BE" w:rsidRDefault="003C6CB9" w:rsidP="003C6CB9">
      <w:pPr>
        <w:pStyle w:val="Paragraphedeliste"/>
        <w:numPr>
          <w:ilvl w:val="0"/>
          <w:numId w:val="1"/>
        </w:numPr>
        <w:spacing w:after="0" w:line="240" w:lineRule="auto"/>
        <w:rPr>
          <w:rStyle w:val="longtext1"/>
          <w:sz w:val="28"/>
          <w:szCs w:val="28"/>
        </w:rPr>
      </w:pPr>
      <w:r w:rsidRPr="00B167BE">
        <w:rPr>
          <w:rStyle w:val="longtext1"/>
          <w:sz w:val="28"/>
          <w:szCs w:val="28"/>
        </w:rPr>
        <w:t>Composante appui à l’innovation :</w:t>
      </w:r>
    </w:p>
    <w:p w:rsidR="003C6CB9" w:rsidRPr="00B167BE" w:rsidRDefault="003C6CB9" w:rsidP="003C6CB9">
      <w:pPr>
        <w:spacing w:after="0" w:line="240" w:lineRule="auto"/>
        <w:ind w:left="360"/>
        <w:rPr>
          <w:rStyle w:val="longtext1"/>
          <w:sz w:val="28"/>
          <w:szCs w:val="28"/>
        </w:rPr>
      </w:pPr>
      <w:r w:rsidRPr="00B167BE">
        <w:rPr>
          <w:rStyle w:val="longtext1"/>
          <w:sz w:val="28"/>
          <w:szCs w:val="28"/>
        </w:rPr>
        <w:t>Les PME intéressées disposeront, dans les secteurs et régions pilotes choisis, d‘une offre de prestations, promotrice de l‘innovation et fondée sur la demande.</w:t>
      </w:r>
    </w:p>
    <w:p w:rsidR="003C6CB9" w:rsidRDefault="003C6CB9" w:rsidP="003C6CB9">
      <w:pPr>
        <w:spacing w:after="0" w:line="240" w:lineRule="auto"/>
        <w:ind w:left="360"/>
        <w:rPr>
          <w:rFonts w:ascii="Arial" w:hAnsi="Arial" w:cs="Arial"/>
          <w:b/>
          <w:bCs/>
          <w:i/>
          <w:iCs/>
          <w:sz w:val="28"/>
          <w:szCs w:val="28"/>
          <w:shd w:val="clear" w:color="auto" w:fill="FFFFFF"/>
        </w:rPr>
      </w:pPr>
    </w:p>
    <w:p w:rsidR="003C6CB9" w:rsidRDefault="003C6CB9" w:rsidP="003C6CB9">
      <w:pPr>
        <w:spacing w:after="0" w:line="240" w:lineRule="auto"/>
        <w:ind w:left="360"/>
        <w:rPr>
          <w:rFonts w:ascii="Arial" w:hAnsi="Arial" w:cs="Arial"/>
          <w:b/>
          <w:bCs/>
          <w:i/>
          <w:iCs/>
          <w:sz w:val="28"/>
          <w:szCs w:val="28"/>
          <w:shd w:val="clear" w:color="auto" w:fill="FFFFFF"/>
        </w:rPr>
      </w:pPr>
    </w:p>
    <w:p w:rsidR="003C6CB9" w:rsidRDefault="003C6CB9" w:rsidP="003C6CB9">
      <w:pPr>
        <w:spacing w:after="0" w:line="240" w:lineRule="auto"/>
        <w:rPr>
          <w:rStyle w:val="longtext1"/>
          <w:b/>
          <w:bCs/>
          <w:color w:val="FF0000"/>
          <w:sz w:val="36"/>
          <w:szCs w:val="36"/>
          <w:shd w:val="clear" w:color="auto" w:fill="FFFFFF"/>
        </w:rPr>
      </w:pPr>
      <w:r>
        <w:rPr>
          <w:rStyle w:val="longtext1"/>
          <w:b/>
          <w:bCs/>
          <w:color w:val="FF0000"/>
          <w:sz w:val="36"/>
          <w:szCs w:val="36"/>
          <w:shd w:val="clear" w:color="auto" w:fill="FFFFFF"/>
        </w:rPr>
        <w:t xml:space="preserve">Les lignes et domaine d’activité du </w:t>
      </w:r>
      <w:r w:rsidRPr="00B66784">
        <w:rPr>
          <w:rStyle w:val="longtext1"/>
          <w:b/>
          <w:bCs/>
          <w:color w:val="FF0000"/>
          <w:sz w:val="36"/>
          <w:szCs w:val="36"/>
          <w:shd w:val="clear" w:color="auto" w:fill="FFFFFF"/>
        </w:rPr>
        <w:t xml:space="preserve"> </w:t>
      </w:r>
      <w:r w:rsidRPr="0012792E">
        <w:rPr>
          <w:rFonts w:ascii="Arial" w:hAnsi="Arial" w:cs="Arial"/>
          <w:b/>
          <w:bCs/>
          <w:color w:val="FF0000"/>
          <w:sz w:val="28"/>
          <w:szCs w:val="28"/>
          <w:shd w:val="clear" w:color="auto" w:fill="FFFFFF"/>
        </w:rPr>
        <w:t>PAEI</w:t>
      </w:r>
      <w:r>
        <w:rPr>
          <w:rStyle w:val="longtext1"/>
          <w:b/>
          <w:bCs/>
          <w:color w:val="FF0000"/>
          <w:sz w:val="36"/>
          <w:szCs w:val="36"/>
          <w:shd w:val="clear" w:color="auto" w:fill="FFFFFF"/>
        </w:rPr>
        <w:t xml:space="preserve"> « GTZ »</w:t>
      </w:r>
      <w:r w:rsidRPr="00B66784">
        <w:rPr>
          <w:rStyle w:val="longtext1"/>
          <w:b/>
          <w:bCs/>
          <w:color w:val="FF0000"/>
          <w:sz w:val="36"/>
          <w:szCs w:val="36"/>
          <w:shd w:val="clear" w:color="auto" w:fill="FFFFFF"/>
        </w:rPr>
        <w:t> :</w:t>
      </w:r>
    </w:p>
    <w:p w:rsidR="003C6CB9" w:rsidRDefault="003C6CB9" w:rsidP="003C6CB9">
      <w:pPr>
        <w:spacing w:after="0" w:line="240" w:lineRule="auto"/>
        <w:rPr>
          <w:rStyle w:val="longtext1"/>
          <w:rFonts w:ascii="Arial" w:hAnsi="Arial" w:cs="Arial"/>
          <w:sz w:val="28"/>
          <w:szCs w:val="28"/>
          <w:shd w:val="clear" w:color="auto" w:fill="FFFFFF"/>
        </w:rPr>
      </w:pPr>
    </w:p>
    <w:p w:rsidR="003C6CB9" w:rsidRDefault="003C6CB9" w:rsidP="003C6CB9">
      <w:pPr>
        <w:spacing w:after="0" w:line="240" w:lineRule="auto"/>
        <w:rPr>
          <w:rStyle w:val="longtext1"/>
          <w:rFonts w:ascii="Arial" w:hAnsi="Arial" w:cs="Arial"/>
          <w:sz w:val="28"/>
          <w:szCs w:val="28"/>
          <w:shd w:val="clear" w:color="auto" w:fill="FFFFFF"/>
        </w:rPr>
      </w:pPr>
    </w:p>
    <w:p w:rsidR="003C6CB9" w:rsidRPr="00B167BE" w:rsidRDefault="003C6CB9" w:rsidP="003C6CB9">
      <w:pPr>
        <w:tabs>
          <w:tab w:val="num" w:pos="720"/>
        </w:tabs>
        <w:spacing w:after="0" w:line="240" w:lineRule="auto"/>
        <w:ind w:left="360"/>
        <w:rPr>
          <w:rStyle w:val="longtext1"/>
          <w:sz w:val="28"/>
          <w:szCs w:val="28"/>
        </w:rPr>
      </w:pPr>
      <w:r>
        <w:rPr>
          <w:rStyle w:val="longtext1"/>
          <w:sz w:val="28"/>
          <w:szCs w:val="28"/>
        </w:rPr>
        <w:t>.</w:t>
      </w:r>
      <w:r w:rsidRPr="00B167BE">
        <w:rPr>
          <w:rStyle w:val="longtext1"/>
          <w:sz w:val="28"/>
          <w:szCs w:val="28"/>
        </w:rPr>
        <w:t>Programme pour l’</w:t>
      </w:r>
      <w:r>
        <w:rPr>
          <w:rStyle w:val="longtext1"/>
          <w:sz w:val="28"/>
          <w:szCs w:val="28"/>
        </w:rPr>
        <w:t>e</w:t>
      </w:r>
      <w:r w:rsidRPr="00B167BE">
        <w:rPr>
          <w:rStyle w:val="longtext1"/>
          <w:sz w:val="28"/>
          <w:szCs w:val="28"/>
        </w:rPr>
        <w:t xml:space="preserve">nvironnement </w:t>
      </w:r>
    </w:p>
    <w:p w:rsidR="003C6CB9" w:rsidRPr="00B167BE" w:rsidRDefault="003C6CB9" w:rsidP="003C6CB9">
      <w:pPr>
        <w:spacing w:after="0" w:line="240" w:lineRule="auto"/>
        <w:ind w:left="360"/>
        <w:rPr>
          <w:rStyle w:val="longtext1"/>
          <w:sz w:val="28"/>
          <w:szCs w:val="28"/>
        </w:rPr>
      </w:pPr>
      <w:r w:rsidRPr="00B167BE">
        <w:rPr>
          <w:rStyle w:val="longtext1"/>
          <w:sz w:val="28"/>
          <w:szCs w:val="28"/>
        </w:rPr>
        <w:t>. Coopération Technologique</w:t>
      </w:r>
    </w:p>
    <w:p w:rsidR="003C6CB9" w:rsidRPr="00B167BE" w:rsidRDefault="003C6CB9" w:rsidP="003C6CB9">
      <w:pPr>
        <w:spacing w:after="0" w:line="240" w:lineRule="auto"/>
        <w:ind w:left="360"/>
        <w:rPr>
          <w:rStyle w:val="longtext1"/>
          <w:sz w:val="28"/>
          <w:szCs w:val="28"/>
        </w:rPr>
      </w:pPr>
      <w:r w:rsidRPr="00B167BE">
        <w:rPr>
          <w:rStyle w:val="longtext1"/>
          <w:sz w:val="28"/>
          <w:szCs w:val="28"/>
        </w:rPr>
        <w:t>. Energies Renouvelables</w:t>
      </w:r>
    </w:p>
    <w:p w:rsidR="003C6CB9" w:rsidRPr="00B167BE" w:rsidRDefault="003C6CB9" w:rsidP="003C6CB9">
      <w:pPr>
        <w:spacing w:after="0" w:line="240" w:lineRule="auto"/>
        <w:ind w:left="360"/>
        <w:rPr>
          <w:rStyle w:val="longtext1"/>
          <w:sz w:val="28"/>
          <w:szCs w:val="28"/>
        </w:rPr>
      </w:pPr>
      <w:r w:rsidRPr="00B167BE">
        <w:rPr>
          <w:rStyle w:val="longtext1"/>
          <w:sz w:val="28"/>
          <w:szCs w:val="28"/>
        </w:rPr>
        <w:t>. Gestion des Déchets</w:t>
      </w:r>
    </w:p>
    <w:p w:rsidR="003C6CB9" w:rsidRPr="00B167BE" w:rsidRDefault="003C6CB9" w:rsidP="003C6CB9">
      <w:pPr>
        <w:spacing w:after="0" w:line="240" w:lineRule="auto"/>
        <w:ind w:left="360"/>
        <w:rPr>
          <w:rStyle w:val="longtext1"/>
          <w:sz w:val="28"/>
          <w:szCs w:val="28"/>
        </w:rPr>
      </w:pPr>
      <w:r w:rsidRPr="00B167BE">
        <w:rPr>
          <w:rStyle w:val="longtext1"/>
          <w:sz w:val="28"/>
          <w:szCs w:val="28"/>
        </w:rPr>
        <w:t>. Management des Ressources en Eau</w:t>
      </w:r>
    </w:p>
    <w:p w:rsidR="003C6CB9" w:rsidRPr="00B167BE" w:rsidRDefault="003C6CB9" w:rsidP="003C6CB9">
      <w:pPr>
        <w:spacing w:after="0" w:line="240" w:lineRule="auto"/>
        <w:ind w:left="360"/>
        <w:rPr>
          <w:rStyle w:val="longtext1"/>
          <w:sz w:val="28"/>
          <w:szCs w:val="28"/>
        </w:rPr>
      </w:pPr>
      <w:r w:rsidRPr="00B167BE">
        <w:rPr>
          <w:rStyle w:val="longtext1"/>
          <w:sz w:val="28"/>
          <w:szCs w:val="28"/>
        </w:rPr>
        <w:t>. Lutte contre la Désertification/Changement Climatique</w:t>
      </w:r>
    </w:p>
    <w:p w:rsidR="003C6CB9" w:rsidRPr="00B167BE" w:rsidRDefault="003C6CB9" w:rsidP="003C6CB9">
      <w:pPr>
        <w:spacing w:after="0" w:line="240" w:lineRule="auto"/>
        <w:ind w:left="360"/>
        <w:rPr>
          <w:rStyle w:val="longtext1"/>
          <w:sz w:val="28"/>
          <w:szCs w:val="28"/>
        </w:rPr>
      </w:pPr>
      <w:r w:rsidRPr="00B167BE">
        <w:rPr>
          <w:rStyle w:val="longtext1"/>
          <w:sz w:val="28"/>
          <w:szCs w:val="28"/>
        </w:rPr>
        <w:t>. Communication Environnementale</w:t>
      </w:r>
    </w:p>
    <w:p w:rsidR="003C6CB9" w:rsidRPr="00B167BE" w:rsidRDefault="003C6CB9" w:rsidP="003C6CB9">
      <w:pPr>
        <w:spacing w:after="0" w:line="240" w:lineRule="auto"/>
        <w:ind w:left="360"/>
        <w:rPr>
          <w:rStyle w:val="longtext1"/>
          <w:sz w:val="28"/>
          <w:szCs w:val="28"/>
        </w:rPr>
      </w:pPr>
      <w:r w:rsidRPr="00B167BE">
        <w:rPr>
          <w:rStyle w:val="longtext1"/>
          <w:sz w:val="28"/>
          <w:szCs w:val="28"/>
        </w:rPr>
        <w:t>Programme pour l’Economie Privée</w:t>
      </w:r>
    </w:p>
    <w:p w:rsidR="003C6CB9" w:rsidRPr="00B167BE" w:rsidRDefault="003C6CB9" w:rsidP="003C6CB9">
      <w:pPr>
        <w:spacing w:after="0" w:line="240" w:lineRule="auto"/>
        <w:ind w:left="360"/>
        <w:rPr>
          <w:rStyle w:val="longtext1"/>
          <w:sz w:val="28"/>
          <w:szCs w:val="28"/>
        </w:rPr>
      </w:pPr>
      <w:r w:rsidRPr="00B167BE">
        <w:rPr>
          <w:rStyle w:val="longtext1"/>
          <w:sz w:val="28"/>
          <w:szCs w:val="28"/>
        </w:rPr>
        <w:t xml:space="preserve">. Formation Professionnelle en Alternance </w:t>
      </w:r>
    </w:p>
    <w:p w:rsidR="003C6CB9" w:rsidRPr="00B167BE" w:rsidRDefault="003C6CB9" w:rsidP="003C6CB9">
      <w:pPr>
        <w:spacing w:after="0" w:line="240" w:lineRule="auto"/>
        <w:ind w:left="360"/>
        <w:rPr>
          <w:rStyle w:val="longtext1"/>
          <w:sz w:val="28"/>
          <w:szCs w:val="28"/>
        </w:rPr>
      </w:pPr>
      <w:r w:rsidRPr="00B167BE">
        <w:rPr>
          <w:rStyle w:val="longtext1"/>
          <w:sz w:val="28"/>
          <w:szCs w:val="28"/>
        </w:rPr>
        <w:t>. Gestion des Zones Industrielles</w:t>
      </w:r>
    </w:p>
    <w:p w:rsidR="003C6CB9" w:rsidRPr="00B167BE" w:rsidRDefault="003C6CB9" w:rsidP="003C6CB9">
      <w:pPr>
        <w:spacing w:after="0" w:line="240" w:lineRule="auto"/>
        <w:ind w:left="360"/>
        <w:rPr>
          <w:rStyle w:val="longtext1"/>
          <w:sz w:val="28"/>
          <w:szCs w:val="28"/>
        </w:rPr>
      </w:pPr>
      <w:r w:rsidRPr="00B167BE">
        <w:rPr>
          <w:rStyle w:val="longtext1"/>
          <w:sz w:val="28"/>
          <w:szCs w:val="28"/>
        </w:rPr>
        <w:t>. Appui à l’entrepreneuriat et à l’innovation</w:t>
      </w:r>
    </w:p>
    <w:p w:rsidR="003C6CB9" w:rsidRDefault="003C6CB9" w:rsidP="003C6CB9">
      <w:pPr>
        <w:spacing w:after="0" w:line="240" w:lineRule="auto"/>
        <w:rPr>
          <w:rStyle w:val="longtext1"/>
          <w:rFonts w:ascii="Arial" w:hAnsi="Arial" w:cs="Arial"/>
          <w:sz w:val="28"/>
          <w:szCs w:val="28"/>
          <w:shd w:val="clear" w:color="auto" w:fill="FFFFFF"/>
        </w:rPr>
      </w:pPr>
    </w:p>
    <w:p w:rsidR="003C6CB9" w:rsidRPr="00B66784" w:rsidRDefault="003C6CB9" w:rsidP="003C6CB9">
      <w:pPr>
        <w:spacing w:after="0" w:line="240" w:lineRule="auto"/>
        <w:rPr>
          <w:b/>
          <w:bCs/>
          <w:color w:val="FF0000"/>
          <w:sz w:val="32"/>
          <w:szCs w:val="32"/>
        </w:rPr>
      </w:pPr>
      <w:r w:rsidRPr="00B66784">
        <w:rPr>
          <w:b/>
          <w:bCs/>
          <w:color w:val="FF0000"/>
          <w:sz w:val="32"/>
          <w:szCs w:val="32"/>
        </w:rPr>
        <w:t>Conclusion de ce modèle :</w:t>
      </w:r>
    </w:p>
    <w:p w:rsidR="003C6CB9" w:rsidRPr="003F10BF" w:rsidRDefault="003C6CB9" w:rsidP="003C6CB9">
      <w:pPr>
        <w:spacing w:after="0" w:line="240" w:lineRule="auto"/>
        <w:ind w:left="360"/>
        <w:rPr>
          <w:rStyle w:val="longtext1"/>
          <w:sz w:val="28"/>
          <w:szCs w:val="28"/>
        </w:rPr>
      </w:pPr>
      <w:r w:rsidRPr="00B66784">
        <w:rPr>
          <w:b/>
          <w:bCs/>
          <w:color w:val="FF0000"/>
          <w:sz w:val="32"/>
          <w:szCs w:val="32"/>
        </w:rPr>
        <w:t xml:space="preserve"> </w:t>
      </w:r>
      <w:r w:rsidRPr="003F10BF">
        <w:rPr>
          <w:rStyle w:val="longtext1"/>
          <w:sz w:val="28"/>
          <w:szCs w:val="28"/>
        </w:rPr>
        <w:t>Les offres de prestation de services, de formation et de promotion, disponibles destinées au soutien des processus d’innovation industrielle et des activités de création, ne sont pas tout à fait adéquates à la demande actuelle des entreprises ou bien des créateurs.</w:t>
      </w:r>
    </w:p>
    <w:p w:rsidR="003C6CB9" w:rsidRPr="00B66784" w:rsidRDefault="003C6CB9" w:rsidP="003C6CB9">
      <w:pPr>
        <w:spacing w:after="0" w:line="240" w:lineRule="auto"/>
        <w:rPr>
          <w:b/>
          <w:bCs/>
          <w:color w:val="FF0000"/>
          <w:sz w:val="32"/>
          <w:szCs w:val="32"/>
        </w:rPr>
      </w:pPr>
    </w:p>
    <w:p w:rsidR="003C6CB9" w:rsidRDefault="003C6CB9" w:rsidP="003C6CB9">
      <w:pPr>
        <w:spacing w:after="0" w:line="240" w:lineRule="auto"/>
        <w:rPr>
          <w:rStyle w:val="longtext1"/>
          <w:rFonts w:ascii="Arial" w:hAnsi="Arial" w:cs="Arial"/>
          <w:sz w:val="28"/>
          <w:szCs w:val="28"/>
          <w:shd w:val="clear" w:color="auto" w:fill="FFFFFF"/>
        </w:rPr>
      </w:pPr>
    </w:p>
    <w:p w:rsidR="003C6CB9" w:rsidRPr="00C13309" w:rsidRDefault="003C6CB9" w:rsidP="003C6CB9">
      <w:pPr>
        <w:autoSpaceDE w:val="0"/>
        <w:autoSpaceDN w:val="0"/>
        <w:adjustRightInd w:val="0"/>
        <w:spacing w:after="0" w:line="240" w:lineRule="auto"/>
        <w:rPr>
          <w:rStyle w:val="longtext1"/>
          <w:sz w:val="28"/>
          <w:szCs w:val="28"/>
        </w:rPr>
      </w:pPr>
      <w:r w:rsidRPr="00C13309">
        <w:rPr>
          <w:rStyle w:val="longtext1"/>
          <w:sz w:val="28"/>
          <w:szCs w:val="28"/>
        </w:rPr>
        <w:t xml:space="preserve">A 16h40mn au cours de la discussion M. TLILI Mohamed </w:t>
      </w:r>
      <w:proofErr w:type="gramStart"/>
      <w:r w:rsidRPr="00C13309">
        <w:rPr>
          <w:rStyle w:val="longtext1"/>
          <w:sz w:val="28"/>
          <w:szCs w:val="28"/>
        </w:rPr>
        <w:t>a</w:t>
      </w:r>
      <w:proofErr w:type="gramEnd"/>
      <w:r w:rsidRPr="00C13309">
        <w:rPr>
          <w:rStyle w:val="longtext1"/>
          <w:sz w:val="28"/>
          <w:szCs w:val="28"/>
        </w:rPr>
        <w:t xml:space="preserve"> insister à la nécessité d’innover  se révèle encore plus flagrante et urgente dans le contexte de crise économique pour être plus compétitif, produire plus de valeur-ajoutée et pour assurer un retour rapide à la croissance.</w:t>
      </w:r>
    </w:p>
    <w:p w:rsidR="003C6CB9" w:rsidRPr="00B66784" w:rsidRDefault="003C6CB9" w:rsidP="003C6CB9">
      <w:pPr>
        <w:spacing w:after="0" w:line="240" w:lineRule="auto"/>
        <w:jc w:val="center"/>
        <w:rPr>
          <w:rStyle w:val="longtext1"/>
          <w:rFonts w:ascii="Arial" w:hAnsi="Arial" w:cs="Arial"/>
          <w:sz w:val="28"/>
          <w:szCs w:val="28"/>
          <w:shd w:val="clear" w:color="auto" w:fill="FFFFFF"/>
        </w:rPr>
      </w:pPr>
    </w:p>
    <w:p w:rsidR="003C6CB9" w:rsidRPr="004A14EC" w:rsidRDefault="003C6CB9" w:rsidP="003C6CB9">
      <w:pPr>
        <w:spacing w:after="0" w:line="240" w:lineRule="auto"/>
        <w:rPr>
          <w:b/>
          <w:bCs/>
          <w:color w:val="00B050"/>
          <w:sz w:val="36"/>
          <w:szCs w:val="36"/>
        </w:rPr>
      </w:pPr>
      <w:r w:rsidRPr="004A14EC">
        <w:rPr>
          <w:b/>
          <w:bCs/>
          <w:color w:val="00B050"/>
          <w:sz w:val="36"/>
          <w:szCs w:val="36"/>
        </w:rPr>
        <w:lastRenderedPageBreak/>
        <w:t>Conclusion :</w:t>
      </w:r>
    </w:p>
    <w:p w:rsidR="003C6CB9" w:rsidRDefault="003C6CB9" w:rsidP="003C6CB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Cette forme de partenariat bien qu’elle soit simple à exécuter, ouvre les</w:t>
      </w:r>
    </w:p>
    <w:p w:rsidR="003C6CB9" w:rsidRDefault="003C6CB9" w:rsidP="003C6CB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horizons sur d’autres projets et permet aussi bien à l’entreprise qu’à l’université de se rapprocher  en premier lieux pour l’intérêt de l’étudiant qui est le premier gagnant en le forgeant même à l’université avant de se faire une carrière dans un environnement entreprise qui le connait préalablement bien à travers cette expérience et en deuxième lieux l’entreprise ne peut se développer et ne peut trouver des solutions que dans un partenariat sérieux avec une unité de recherche universitaire et une coopération étroite en définissant des objectifs réels</w:t>
      </w:r>
    </w:p>
    <w:p w:rsidR="003C6CB9" w:rsidRDefault="003C6CB9" w:rsidP="003C6CB9">
      <w:pPr>
        <w:autoSpaceDE w:val="0"/>
        <w:autoSpaceDN w:val="0"/>
        <w:adjustRightInd w:val="0"/>
        <w:spacing w:after="0" w:line="240" w:lineRule="auto"/>
        <w:rPr>
          <w:rFonts w:ascii="Times New Roman" w:hAnsi="Times New Roman" w:cs="Times New Roman"/>
          <w:sz w:val="28"/>
          <w:szCs w:val="28"/>
        </w:rPr>
      </w:pPr>
    </w:p>
    <w:p w:rsidR="003C6CB9" w:rsidRDefault="003C6CB9" w:rsidP="003C6CB9">
      <w:pPr>
        <w:autoSpaceDE w:val="0"/>
        <w:autoSpaceDN w:val="0"/>
        <w:adjustRightInd w:val="0"/>
        <w:spacing w:after="0" w:line="240" w:lineRule="auto"/>
        <w:rPr>
          <w:rFonts w:ascii="Times New Roman" w:hAnsi="Times New Roman" w:cs="Times New Roman"/>
          <w:sz w:val="28"/>
          <w:szCs w:val="28"/>
        </w:rPr>
      </w:pPr>
    </w:p>
    <w:p w:rsidR="003C6CB9" w:rsidRDefault="003C6CB9" w:rsidP="003C6CB9">
      <w:pPr>
        <w:autoSpaceDE w:val="0"/>
        <w:autoSpaceDN w:val="0"/>
        <w:adjustRightInd w:val="0"/>
        <w:spacing w:after="0" w:line="240" w:lineRule="auto"/>
        <w:rPr>
          <w:rFonts w:ascii="Times New Roman" w:hAnsi="Times New Roman" w:cs="Times New Roman"/>
          <w:sz w:val="28"/>
          <w:szCs w:val="28"/>
        </w:rPr>
      </w:pPr>
    </w:p>
    <w:p w:rsidR="003C6CB9" w:rsidRDefault="003C6CB9" w:rsidP="003C6CB9">
      <w:pPr>
        <w:autoSpaceDE w:val="0"/>
        <w:autoSpaceDN w:val="0"/>
        <w:adjustRightInd w:val="0"/>
        <w:spacing w:after="0" w:line="240" w:lineRule="auto"/>
        <w:rPr>
          <w:rFonts w:ascii="Times New Roman" w:hAnsi="Times New Roman" w:cs="Times New Roman"/>
          <w:sz w:val="28"/>
          <w:szCs w:val="28"/>
        </w:rPr>
      </w:pPr>
    </w:p>
    <w:p w:rsidR="003C6CB9" w:rsidRDefault="003C6CB9" w:rsidP="003C6CB9">
      <w:pPr>
        <w:autoSpaceDE w:val="0"/>
        <w:autoSpaceDN w:val="0"/>
        <w:adjustRightInd w:val="0"/>
        <w:spacing w:after="0" w:line="240" w:lineRule="auto"/>
        <w:rPr>
          <w:rFonts w:ascii="Times New Roman" w:hAnsi="Times New Roman" w:cs="Times New Roman"/>
          <w:sz w:val="28"/>
          <w:szCs w:val="28"/>
        </w:rPr>
      </w:pPr>
    </w:p>
    <w:p w:rsidR="003C6CB9" w:rsidRDefault="003C6CB9" w:rsidP="003C6CB9">
      <w:pPr>
        <w:autoSpaceDE w:val="0"/>
        <w:autoSpaceDN w:val="0"/>
        <w:adjustRightInd w:val="0"/>
        <w:spacing w:after="0" w:line="240" w:lineRule="auto"/>
        <w:rPr>
          <w:rFonts w:ascii="Times New Roman" w:hAnsi="Times New Roman" w:cs="Times New Roman"/>
          <w:sz w:val="28"/>
          <w:szCs w:val="28"/>
        </w:rPr>
      </w:pPr>
    </w:p>
    <w:p w:rsidR="003C6CB9" w:rsidRDefault="003C6CB9" w:rsidP="003C6CB9">
      <w:pPr>
        <w:autoSpaceDE w:val="0"/>
        <w:autoSpaceDN w:val="0"/>
        <w:adjustRightInd w:val="0"/>
        <w:spacing w:after="0" w:line="240" w:lineRule="auto"/>
        <w:rPr>
          <w:rFonts w:ascii="Times New Roman" w:hAnsi="Times New Roman" w:cs="Times New Roman"/>
          <w:sz w:val="28"/>
          <w:szCs w:val="28"/>
        </w:rPr>
      </w:pPr>
    </w:p>
    <w:p w:rsidR="003C6CB9" w:rsidRDefault="003C6CB9" w:rsidP="003C6CB9">
      <w:pPr>
        <w:autoSpaceDE w:val="0"/>
        <w:autoSpaceDN w:val="0"/>
        <w:adjustRightInd w:val="0"/>
        <w:spacing w:after="0" w:line="240" w:lineRule="auto"/>
        <w:rPr>
          <w:rFonts w:ascii="Times New Roman" w:hAnsi="Times New Roman" w:cs="Times New Roman"/>
          <w:sz w:val="28"/>
          <w:szCs w:val="28"/>
        </w:rPr>
      </w:pPr>
    </w:p>
    <w:p w:rsidR="003C6CB9" w:rsidRDefault="003C6CB9" w:rsidP="003C6CB9">
      <w:pPr>
        <w:autoSpaceDE w:val="0"/>
        <w:autoSpaceDN w:val="0"/>
        <w:adjustRightInd w:val="0"/>
        <w:spacing w:after="0" w:line="240" w:lineRule="auto"/>
        <w:rPr>
          <w:rFonts w:ascii="Times New Roman" w:hAnsi="Times New Roman" w:cs="Times New Roman"/>
          <w:sz w:val="28"/>
          <w:szCs w:val="28"/>
        </w:rPr>
      </w:pPr>
    </w:p>
    <w:p w:rsidR="003C6CB9" w:rsidRDefault="003C6CB9" w:rsidP="003C6CB9">
      <w:pPr>
        <w:autoSpaceDE w:val="0"/>
        <w:autoSpaceDN w:val="0"/>
        <w:adjustRightInd w:val="0"/>
        <w:spacing w:after="0" w:line="240" w:lineRule="auto"/>
        <w:rPr>
          <w:rFonts w:ascii="Times New Roman" w:hAnsi="Times New Roman" w:cs="Times New Roman"/>
          <w:sz w:val="28"/>
          <w:szCs w:val="28"/>
        </w:rPr>
      </w:pPr>
    </w:p>
    <w:p w:rsidR="003C6CB9" w:rsidRDefault="003C6CB9" w:rsidP="003C6CB9">
      <w:pPr>
        <w:autoSpaceDE w:val="0"/>
        <w:autoSpaceDN w:val="0"/>
        <w:adjustRightInd w:val="0"/>
        <w:spacing w:after="0" w:line="240" w:lineRule="auto"/>
        <w:rPr>
          <w:rFonts w:ascii="Times New Roman" w:hAnsi="Times New Roman" w:cs="Times New Roman"/>
          <w:sz w:val="28"/>
          <w:szCs w:val="28"/>
        </w:rPr>
      </w:pPr>
    </w:p>
    <w:p w:rsidR="003C6CB9" w:rsidRDefault="003C6CB9" w:rsidP="003C6CB9">
      <w:pPr>
        <w:autoSpaceDE w:val="0"/>
        <w:autoSpaceDN w:val="0"/>
        <w:adjustRightInd w:val="0"/>
        <w:spacing w:after="0" w:line="240" w:lineRule="auto"/>
        <w:rPr>
          <w:rFonts w:ascii="Times New Roman" w:hAnsi="Times New Roman" w:cs="Times New Roman"/>
          <w:sz w:val="28"/>
          <w:szCs w:val="28"/>
        </w:rPr>
      </w:pPr>
    </w:p>
    <w:p w:rsidR="003C6CB9" w:rsidRDefault="003C6CB9" w:rsidP="003C6CB9">
      <w:pPr>
        <w:autoSpaceDE w:val="0"/>
        <w:autoSpaceDN w:val="0"/>
        <w:adjustRightInd w:val="0"/>
        <w:spacing w:after="0" w:line="240" w:lineRule="auto"/>
        <w:rPr>
          <w:rFonts w:ascii="Times New Roman" w:hAnsi="Times New Roman" w:cs="Times New Roman"/>
          <w:sz w:val="28"/>
          <w:szCs w:val="28"/>
        </w:rPr>
      </w:pPr>
    </w:p>
    <w:sectPr w:rsidR="003C6CB9" w:rsidSect="0078474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1F5FFF"/>
    <w:multiLevelType w:val="hybridMultilevel"/>
    <w:tmpl w:val="50D6A528"/>
    <w:lvl w:ilvl="0" w:tplc="424CD7B2">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3C6CB9"/>
    <w:rsid w:val="0002188F"/>
    <w:rsid w:val="003C6CB9"/>
    <w:rsid w:val="007D4413"/>
    <w:rsid w:val="008C1B46"/>
    <w:rsid w:val="00C95A67"/>
    <w:rsid w:val="00CF04B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4B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C6CB9"/>
    <w:pPr>
      <w:ind w:left="720"/>
      <w:contextualSpacing/>
    </w:pPr>
  </w:style>
  <w:style w:type="character" w:customStyle="1" w:styleId="longtext1">
    <w:name w:val="long_text1"/>
    <w:basedOn w:val="Policepardfaut"/>
    <w:rsid w:val="003C6CB9"/>
    <w:rPr>
      <w:sz w:val="20"/>
      <w:szCs w:val="20"/>
    </w:rPr>
  </w:style>
  <w:style w:type="paragraph" w:styleId="En-tte">
    <w:name w:val="header"/>
    <w:basedOn w:val="Normal"/>
    <w:link w:val="En-tteCar"/>
    <w:uiPriority w:val="99"/>
    <w:semiHidden/>
    <w:unhideWhenUsed/>
    <w:rsid w:val="003C6CB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C6CB9"/>
  </w:style>
  <w:style w:type="table" w:styleId="Grilledutableau">
    <w:name w:val="Table Grid"/>
    <w:basedOn w:val="TableauNormal"/>
    <w:uiPriority w:val="59"/>
    <w:rsid w:val="003C6C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3C6CB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C6C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1131</Words>
  <Characters>6223</Characters>
  <Application>Microsoft Office Word</Application>
  <DocSecurity>0</DocSecurity>
  <Lines>51</Lines>
  <Paragraphs>14</Paragraphs>
  <ScaleCrop>false</ScaleCrop>
  <Company>uj</Company>
  <LinksUpToDate>false</LinksUpToDate>
  <CharactersWithSpaces>7340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ramzzi</dc:creator>
  <cp:lastModifiedBy>directeur vice president</cp:lastModifiedBy>
  <cp:revision>3</cp:revision>
  <dcterms:created xsi:type="dcterms:W3CDTF">2009-12-24T16:56:00Z</dcterms:created>
  <dcterms:modified xsi:type="dcterms:W3CDTF">2009-12-24T16:57:00Z</dcterms:modified>
</cp:coreProperties>
</file>